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13" w:rsidRDefault="00CC4C13" w:rsidP="003E3849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bookmarkStart w:id="0" w:name="_Hlk35605062"/>
    </w:p>
    <w:p w:rsidR="00F15FC8" w:rsidRPr="00840854" w:rsidRDefault="00F15FC8" w:rsidP="00CA6B6A">
      <w:pPr>
        <w:spacing w:after="0" w:line="240" w:lineRule="auto"/>
        <w:jc w:val="both"/>
        <w:rPr>
          <w:rFonts w:ascii="Tahoma" w:eastAsia="Calibri" w:hAnsi="Tahoma" w:cs="Tahoma"/>
          <w:b/>
          <w:strike/>
          <w:color w:val="000000"/>
          <w:sz w:val="20"/>
          <w:szCs w:val="20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bookmarkEnd w:id="0"/>
          <w:p w:rsidR="00295A54" w:rsidRDefault="00F52862" w:rsidP="00CA6B6A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CA6B6A" w:rsidRPr="00CA6B6A" w:rsidRDefault="00CA6B6A" w:rsidP="00CA6B6A">
            <w:pPr>
              <w:spacing w:after="0"/>
              <w:rPr>
                <w:sz w:val="8"/>
                <w:szCs w:val="8"/>
              </w:rPr>
            </w:pPr>
          </w:p>
          <w:p w:rsidR="00AD4532" w:rsidRPr="00AD4532" w:rsidRDefault="00AD4532" w:rsidP="00AD45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4532">
              <w:rPr>
                <w:rFonts w:ascii="Tahoma" w:hAnsi="Tahoma" w:cs="Tahoma"/>
                <w:b/>
                <w:sz w:val="20"/>
                <w:szCs w:val="20"/>
              </w:rPr>
              <w:t>Profesjonalny sekretariat - warsztaty online dla sektora publicznego</w:t>
            </w:r>
          </w:p>
          <w:p w:rsidR="00AD4532" w:rsidRPr="00AD4532" w:rsidRDefault="00AD4532" w:rsidP="00AD4532">
            <w:pPr>
              <w:spacing w:after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D4532" w:rsidRPr="00AD4532" w:rsidRDefault="00AD4532" w:rsidP="00AD4532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AD4532">
              <w:rPr>
                <w:rFonts w:ascii="Tahoma" w:eastAsia="Tahoma" w:hAnsi="Tahoma"/>
                <w:b/>
                <w:sz w:val="20"/>
                <w:szCs w:val="20"/>
              </w:rPr>
              <w:t>30 listopada – 1 grudnia 2020 r., godz. 10.00 – 16.00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AD4532">
              <w:rPr>
                <w:rFonts w:ascii="Tahoma" w:hAnsi="Tahoma" w:cs="Tahoma"/>
                <w:sz w:val="16"/>
                <w:szCs w:val="16"/>
              </w:rPr>
              <w:t>26</w:t>
            </w:r>
            <w:r w:rsidR="00CC0186">
              <w:rPr>
                <w:rFonts w:ascii="Tahoma" w:hAnsi="Tahoma" w:cs="Tahoma"/>
                <w:sz w:val="16"/>
                <w:szCs w:val="16"/>
              </w:rPr>
              <w:t xml:space="preserve"> listopada</w:t>
            </w:r>
            <w:r w:rsidR="005E68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D2146">
              <w:rPr>
                <w:rFonts w:ascii="Tahoma" w:hAnsi="Tahoma" w:cs="Tahoma"/>
                <w:sz w:val="16"/>
                <w:szCs w:val="16"/>
              </w:rPr>
              <w:t>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9537C5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b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537C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AD4532">
              <w:rPr>
                <w:rFonts w:ascii="Tahoma" w:hAnsi="Tahoma" w:cs="Tahoma"/>
                <w:b/>
                <w:bCs/>
                <w:sz w:val="16"/>
              </w:rPr>
              <w:t xml:space="preserve"> wystawienie faktury na kwotę 6</w:t>
            </w:r>
            <w:r w:rsidR="00264E2E">
              <w:rPr>
                <w:rFonts w:ascii="Tahoma" w:hAnsi="Tahoma" w:cs="Tahoma"/>
                <w:b/>
                <w:bCs/>
                <w:sz w:val="16"/>
              </w:rPr>
              <w:t>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e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AD4532" w:rsidRDefault="000258D6" w:rsidP="00AD4532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</w:t>
      </w:r>
      <w:r w:rsidR="001F447A"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Warszawie, </w:t>
      </w:r>
      <w:r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przy ul. Janinówka 11/50, NIP: 5371946381, usługa szkoleniowa: </w:t>
      </w:r>
      <w:r w:rsidRPr="00AD4532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„</w:t>
      </w:r>
      <w:r w:rsidR="00AD4532" w:rsidRPr="00AD4532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Profesjonalny sekretariat - warsztaty online dla sektora publicznego</w:t>
      </w:r>
      <w:r w:rsidRPr="00AD4532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”</w:t>
      </w:r>
      <w:r w:rsidR="00FE25C8"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, która odbędzie</w:t>
      </w:r>
      <w:r w:rsidR="005E68F9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FE25C8"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się</w:t>
      </w:r>
      <w:r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</w:t>
      </w:r>
      <w:r w:rsidR="00E93B02"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dniach </w:t>
      </w:r>
      <w:r w:rsidR="00AD4532" w:rsidRPr="00AD4532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30</w:t>
      </w:r>
      <w:r w:rsidR="00CC0186" w:rsidRPr="00AD4532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listopada</w:t>
      </w:r>
      <w:bookmarkStart w:id="1" w:name="_GoBack"/>
      <w:bookmarkEnd w:id="1"/>
      <w:r w:rsidR="005E68F9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AD4532" w:rsidRPr="00AD4532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– 1 grudnia</w:t>
      </w:r>
      <w:r w:rsidR="00E93B02"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E93B02" w:rsidRPr="00A47AD1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2020 r.</w:t>
      </w:r>
      <w:r w:rsidR="00E93B02"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, </w:t>
      </w:r>
      <w:r w:rsidRPr="00AD4532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="00A47AD1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2F" w:rsidRDefault="002F062F" w:rsidP="0065202F">
      <w:pPr>
        <w:spacing w:after="0" w:line="240" w:lineRule="auto"/>
      </w:pPr>
      <w:r>
        <w:separator/>
      </w:r>
    </w:p>
  </w:endnote>
  <w:endnote w:type="continuationSeparator" w:id="1">
    <w:p w:rsidR="002F062F" w:rsidRDefault="002F062F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715862">
    <w:pPr>
      <w:pStyle w:val="a5"/>
      <w:rPr>
        <w:b/>
        <w:color w:val="660033"/>
      </w:rPr>
    </w:pPr>
    <w:r w:rsidRPr="00715862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d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2F" w:rsidRDefault="002F062F" w:rsidP="0065202F">
      <w:pPr>
        <w:spacing w:after="0" w:line="240" w:lineRule="auto"/>
      </w:pPr>
      <w:r>
        <w:separator/>
      </w:r>
    </w:p>
  </w:footnote>
  <w:footnote w:type="continuationSeparator" w:id="1">
    <w:p w:rsidR="002F062F" w:rsidRDefault="002F062F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b"/>
        <w:rFonts w:ascii="Tahoma" w:eastAsia="Times New Roman" w:hAnsi="Tahoma" w:cs="Tahoma"/>
        <w:sz w:val="20"/>
        <w:szCs w:val="20"/>
      </w:rPr>
    </w:pPr>
    <w:r w:rsidRPr="009460AA">
      <w:rPr>
        <w:rStyle w:val="ab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b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b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715862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715862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9A5"/>
    <w:rsid w:val="00056C5C"/>
    <w:rsid w:val="000611C7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4EA1"/>
    <w:rsid w:val="000D625B"/>
    <w:rsid w:val="000E1455"/>
    <w:rsid w:val="000E360C"/>
    <w:rsid w:val="000F51C5"/>
    <w:rsid w:val="0010315B"/>
    <w:rsid w:val="00104820"/>
    <w:rsid w:val="00107A50"/>
    <w:rsid w:val="00113472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596C"/>
    <w:rsid w:val="001D3A3F"/>
    <w:rsid w:val="001E1A7C"/>
    <w:rsid w:val="001E2543"/>
    <w:rsid w:val="001F0FEB"/>
    <w:rsid w:val="001F447A"/>
    <w:rsid w:val="001F747C"/>
    <w:rsid w:val="00205051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34F5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062F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5D74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237B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415D"/>
    <w:rsid w:val="004E42F4"/>
    <w:rsid w:val="004E6C8B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E68F9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5862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37C5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47AD1"/>
    <w:rsid w:val="00A508BF"/>
    <w:rsid w:val="00A53358"/>
    <w:rsid w:val="00A605BB"/>
    <w:rsid w:val="00A60A67"/>
    <w:rsid w:val="00A66032"/>
    <w:rsid w:val="00A83ADF"/>
    <w:rsid w:val="00AA206D"/>
    <w:rsid w:val="00AA57B9"/>
    <w:rsid w:val="00AA6A7F"/>
    <w:rsid w:val="00AA6DCB"/>
    <w:rsid w:val="00AA7F35"/>
    <w:rsid w:val="00AB128E"/>
    <w:rsid w:val="00AB39F2"/>
    <w:rsid w:val="00AB5A97"/>
    <w:rsid w:val="00AB729C"/>
    <w:rsid w:val="00AB7D40"/>
    <w:rsid w:val="00AB7DA3"/>
    <w:rsid w:val="00AC762E"/>
    <w:rsid w:val="00AD10B6"/>
    <w:rsid w:val="00AD4532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0186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2ED9"/>
    <w:rsid w:val="00D1544F"/>
    <w:rsid w:val="00D324EE"/>
    <w:rsid w:val="00D3562F"/>
    <w:rsid w:val="00D514B4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5160E"/>
    <w:rsid w:val="00F51723"/>
    <w:rsid w:val="00F51F37"/>
    <w:rsid w:val="00F52862"/>
    <w:rsid w:val="00F53F28"/>
    <w:rsid w:val="00F66CD9"/>
    <w:rsid w:val="00F6767B"/>
    <w:rsid w:val="00F727A6"/>
    <w:rsid w:val="00F7418E"/>
    <w:rsid w:val="00F85753"/>
    <w:rsid w:val="00F8591B"/>
    <w:rsid w:val="00F91971"/>
    <w:rsid w:val="00F96414"/>
    <w:rsid w:val="00F96A29"/>
    <w:rsid w:val="00FA5E00"/>
    <w:rsid w:val="00FA7E5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2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6520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d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f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e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0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  <w:style w:type="character" w:customStyle="1" w:styleId="aa">
    <w:name w:val="Абзац списка Знак"/>
    <w:basedOn w:val="a0"/>
    <w:link w:val="a9"/>
    <w:uiPriority w:val="34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01A4-9D05-45D3-8DEC-E0A7907D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2015-08-24T22:20:00Z</cp:lastPrinted>
  <dcterms:created xsi:type="dcterms:W3CDTF">2020-11-04T10:43:00Z</dcterms:created>
  <dcterms:modified xsi:type="dcterms:W3CDTF">2020-11-17T16:56:00Z</dcterms:modified>
</cp:coreProperties>
</file>