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7" w:rsidRPr="00F6767B" w:rsidRDefault="00A60A67" w:rsidP="0027493A">
      <w:pPr>
        <w:spacing w:after="0" w:line="236" w:lineRule="exact"/>
        <w:rPr>
          <w:rFonts w:ascii="Tahoma" w:eastAsia="Tahoma" w:hAnsi="Tahoma"/>
          <w:b/>
          <w:sz w:val="28"/>
        </w:rPr>
      </w:pPr>
    </w:p>
    <w:p w:rsidR="004C6116" w:rsidRPr="001F6C51" w:rsidRDefault="004C6116" w:rsidP="001F6C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11941" w:rsidRPr="00D11941" w:rsidRDefault="00D11941" w:rsidP="00D11941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 w:rsidRPr="00D11941">
        <w:rPr>
          <w:rFonts w:ascii="Tahoma" w:eastAsia="Tahoma" w:hAnsi="Tahoma"/>
          <w:b/>
          <w:sz w:val="28"/>
        </w:rPr>
        <w:t>Przeciwdziałanie wypaleniu zawodowemu</w:t>
      </w:r>
    </w:p>
    <w:p w:rsidR="00D11941" w:rsidRDefault="00D11941" w:rsidP="00D11941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 w:rsidRPr="00D11941">
        <w:rPr>
          <w:rFonts w:ascii="Tahoma" w:eastAsia="Tahoma" w:hAnsi="Tahoma"/>
          <w:b/>
          <w:sz w:val="28"/>
        </w:rPr>
        <w:t xml:space="preserve"> i radzenie sobie ze stresem</w:t>
      </w:r>
    </w:p>
    <w:p w:rsidR="00D11941" w:rsidRPr="00D11941" w:rsidRDefault="00D11941" w:rsidP="00D11941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- szkolenie online dla instytucji publicznych</w:t>
      </w:r>
    </w:p>
    <w:p w:rsidR="00D11941" w:rsidRPr="00D11941" w:rsidRDefault="00907770" w:rsidP="00D11941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27 września</w:t>
      </w:r>
      <w:r w:rsidR="00D11941">
        <w:rPr>
          <w:rFonts w:ascii="Tahoma" w:eastAsia="Tahoma" w:hAnsi="Tahoma"/>
          <w:b/>
          <w:sz w:val="28"/>
        </w:rPr>
        <w:t xml:space="preserve"> 2022 r., godz. 9.00 – 15</w:t>
      </w:r>
      <w:r w:rsidR="00D11941" w:rsidRPr="00D11941">
        <w:rPr>
          <w:rFonts w:ascii="Tahoma" w:eastAsia="Tahoma" w:hAnsi="Tahoma"/>
          <w:b/>
          <w:sz w:val="28"/>
        </w:rPr>
        <w:t>.00</w:t>
      </w:r>
    </w:p>
    <w:p w:rsidR="00D11941" w:rsidRDefault="00D11941" w:rsidP="00D11941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:rsidR="00D11941" w:rsidRDefault="00D11941" w:rsidP="00D11941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Program:</w:t>
      </w:r>
    </w:p>
    <w:p w:rsidR="00D11941" w:rsidRPr="003A693A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A693A">
        <w:rPr>
          <w:rFonts w:ascii="Tahoma" w:hAnsi="Tahoma" w:cs="Tahoma"/>
          <w:b/>
          <w:color w:val="000000"/>
          <w:sz w:val="20"/>
          <w:szCs w:val="20"/>
        </w:rPr>
        <w:t>W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ypalenie zawodowe. 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Zjawisko wypalenia zawodowego.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Czym jest, a czym nie jest wypalenie zawodowe.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Sygnały ostrzegawcze zanim pojawi się wypalenie zawodowe.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Przyczyny i etapy wypalenia.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Symptomy wypalenia zawodowego.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Proces wypalania zawodowego.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Reakcje osób na wypalenie zawodowe.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Skutki wypalenia zawodowego.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Radzenie sobie z wypaleniem zawodowym.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Warunki osiągania satysfakcji z pracy.</w:t>
      </w:r>
      <w:r w:rsidRPr="003A693A">
        <w:rPr>
          <w:rFonts w:ascii="Tahoma" w:hAnsi="Tahoma" w:cs="Tahoma"/>
          <w:sz w:val="20"/>
          <w:szCs w:val="20"/>
        </w:rPr>
        <w:cr/>
      </w:r>
    </w:p>
    <w:p w:rsidR="00D11941" w:rsidRPr="003A693A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Wypalenie zawodowe w pracy. 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Wypalenie zawodowe osób wspierających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Wpływ wypalenia zawodowego na jakość pracy.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Jak rozpoznać wypalenie zawodowe u siebie lub współpracowników.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Trzy składniki wypalenia: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</w:t>
      </w:r>
      <w:r w:rsidRPr="00157669">
        <w:rPr>
          <w:rFonts w:ascii="Tahoma" w:hAnsi="Tahoma" w:cs="Tahoma"/>
          <w:bCs/>
          <w:sz w:val="20"/>
          <w:szCs w:val="20"/>
        </w:rPr>
        <w:t>mocjonalne wyczerpanie i obniżenie samooceny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Pr="00157669">
        <w:rPr>
          <w:rFonts w:ascii="Tahoma" w:hAnsi="Tahoma" w:cs="Tahoma"/>
          <w:bCs/>
          <w:sz w:val="20"/>
          <w:szCs w:val="20"/>
        </w:rPr>
        <w:t>epersonalizacja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157669">
        <w:rPr>
          <w:rFonts w:ascii="Tahoma" w:hAnsi="Tahoma" w:cs="Tahoma"/>
          <w:bCs/>
          <w:sz w:val="20"/>
          <w:szCs w:val="20"/>
        </w:rPr>
        <w:t>oczucie braku kompetencji oraz spadku osiągnięć i produktywności w pracy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Przeciwdziałanie wypaleniu zawodowemu.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 xml:space="preserve"> Zapobieganie nawrotom.</w:t>
      </w:r>
    </w:p>
    <w:p w:rsidR="00D11941" w:rsidRPr="00F65388" w:rsidRDefault="00D11941" w:rsidP="00D11941">
      <w:pPr>
        <w:pStyle w:val="Tekstpodstawowy"/>
        <w:rPr>
          <w:rFonts w:ascii="Arial" w:hAnsi="Arial" w:cs="Arial"/>
          <w:sz w:val="20"/>
          <w:szCs w:val="20"/>
        </w:rPr>
      </w:pPr>
    </w:p>
    <w:p w:rsidR="00D11941" w:rsidRPr="003A693A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A693A">
        <w:rPr>
          <w:rFonts w:ascii="Tahoma" w:hAnsi="Tahoma" w:cs="Tahoma"/>
          <w:b/>
          <w:color w:val="000000"/>
          <w:sz w:val="20"/>
          <w:szCs w:val="20"/>
        </w:rPr>
        <w:t>M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echanizm powstawania stresu. 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Stres jako interpretacja sytuacji a nie sytuacja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Objawy stresu, czyli po czym poznać, że jesteśmy pod wpływem stresu?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Typowe reakcje na stres, czyli jak funkcjonujemy w trudnych sytuacjach?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Sposoby zapobiegania – by stres nie nastąpił lub był łagodniejszy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F65388" w:rsidRDefault="00D11941" w:rsidP="00D119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11941" w:rsidRPr="003124D2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124D2">
        <w:rPr>
          <w:rFonts w:ascii="Tahoma" w:hAnsi="Tahoma" w:cs="Tahoma"/>
          <w:b/>
          <w:color w:val="000000"/>
          <w:sz w:val="20"/>
          <w:szCs w:val="20"/>
        </w:rPr>
        <w:t>O</w:t>
      </w:r>
      <w:r>
        <w:rPr>
          <w:rFonts w:ascii="Tahoma" w:hAnsi="Tahoma" w:cs="Tahoma"/>
          <w:b/>
          <w:color w:val="000000"/>
          <w:sz w:val="20"/>
          <w:szCs w:val="20"/>
        </w:rPr>
        <w:t>bjawy stresu, czyli po czym poznać, że jesteśmy pod wpływem stresu?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Reakcje fizyczne</w:t>
      </w:r>
      <w:r>
        <w:rPr>
          <w:rFonts w:ascii="Tahoma" w:hAnsi="Tahoma" w:cs="Tahoma"/>
          <w:sz w:val="20"/>
          <w:szCs w:val="20"/>
        </w:rPr>
        <w:t>.</w:t>
      </w:r>
      <w:r w:rsidRPr="003A693A">
        <w:rPr>
          <w:rFonts w:ascii="Tahoma" w:hAnsi="Tahoma" w:cs="Tahoma"/>
          <w:sz w:val="20"/>
          <w:szCs w:val="20"/>
        </w:rPr>
        <w:t xml:space="preserve"> </w:t>
      </w:r>
    </w:p>
    <w:p w:rsidR="00D11941" w:rsidRPr="007C6797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Reakcje psychologiczne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Zmiany w zachowaniu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100828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Stres w służbie związany z zagrożeniami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C0003C" w:rsidRDefault="00D11941" w:rsidP="00D11941">
      <w:pPr>
        <w:jc w:val="both"/>
        <w:rPr>
          <w:rFonts w:ascii="Arial" w:hAnsi="Arial" w:cs="Arial"/>
          <w:sz w:val="12"/>
          <w:szCs w:val="12"/>
        </w:rPr>
      </w:pPr>
    </w:p>
    <w:p w:rsidR="00D11941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Typowe reakcje na stres i wypalenie zawodowe, czyli jak funkcjonujemy                        w trudnych sytuacjach?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Emocjonalne vs zadaniowe nastawienie do stresu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Strategia poznawcza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Strategia emocjonalna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Fantazje, myślenie życzeniowe</w:t>
      </w:r>
      <w:r>
        <w:rPr>
          <w:rFonts w:ascii="Tahoma" w:hAnsi="Tahoma" w:cs="Tahoma"/>
          <w:sz w:val="20"/>
          <w:szCs w:val="20"/>
        </w:rPr>
        <w:t>.</w:t>
      </w:r>
    </w:p>
    <w:p w:rsidR="00D11941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Współdziałanie z innymi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C0003C" w:rsidRDefault="00D11941" w:rsidP="00D11941">
      <w:pPr>
        <w:tabs>
          <w:tab w:val="num" w:pos="1134"/>
        </w:tabs>
        <w:spacing w:line="360" w:lineRule="auto"/>
        <w:ind w:left="1134"/>
        <w:jc w:val="both"/>
        <w:rPr>
          <w:rFonts w:ascii="Tahoma" w:hAnsi="Tahoma" w:cs="Tahoma"/>
          <w:sz w:val="12"/>
          <w:szCs w:val="12"/>
        </w:rPr>
      </w:pPr>
    </w:p>
    <w:p w:rsidR="00D11941" w:rsidRPr="003124D2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Metody radzenia sobie z wypaleniem zawodowym. 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Umiejętność stawiania celów i ich realizacja.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Właściwe zarządzanie czasem.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Umiejętność rozwiązywania konfliktów.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Techniki rozluźniające i ćwiczenia fizyczne.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Praca z oddechem.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Relaks.</w:t>
      </w:r>
    </w:p>
    <w:p w:rsidR="00D11941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Automasaż.</w:t>
      </w:r>
    </w:p>
    <w:p w:rsidR="00D11941" w:rsidRPr="00C0003C" w:rsidRDefault="00D11941" w:rsidP="00D11941">
      <w:pPr>
        <w:tabs>
          <w:tab w:val="num" w:pos="1134"/>
        </w:tabs>
        <w:spacing w:line="360" w:lineRule="auto"/>
        <w:ind w:left="1134"/>
        <w:jc w:val="both"/>
        <w:rPr>
          <w:rFonts w:ascii="Tahoma" w:hAnsi="Tahoma" w:cs="Tahoma"/>
          <w:sz w:val="12"/>
          <w:szCs w:val="12"/>
        </w:rPr>
      </w:pPr>
    </w:p>
    <w:p w:rsidR="00D11941" w:rsidRPr="003124D2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124D2">
        <w:rPr>
          <w:rFonts w:ascii="Tahoma" w:hAnsi="Tahoma" w:cs="Tahoma"/>
          <w:b/>
          <w:color w:val="000000"/>
          <w:sz w:val="20"/>
          <w:szCs w:val="20"/>
        </w:rPr>
        <w:t>Z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arządzanie czasem a stres. 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Źródła i przyczyny stresu wynikającego z braku czasu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Przyczyny chronicznego stresu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Objawy stresu (objawy dostrzegalne w zachowaniu)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Neurofizjologia reakcji stresowej – co się dzieje w moim mózg, kiedy się denerwuję?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Fizjologiczne przejawy reakcji stresowej (objawy dostrzegalne w funkcjonowaniu ciała)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Psychologiczne przejawy reakcji stresowej (objawy dostrzegalne w zachowaniu)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Fazy stresu - </w:t>
      </w:r>
      <w:r w:rsidRPr="003A693A">
        <w:rPr>
          <w:rFonts w:ascii="Tahoma" w:hAnsi="Tahoma" w:cs="Tahoma"/>
          <w:sz w:val="20"/>
          <w:szCs w:val="20"/>
        </w:rPr>
        <w:t>Atak</w:t>
      </w:r>
      <w:r>
        <w:rPr>
          <w:rFonts w:ascii="Tahoma" w:hAnsi="Tahoma" w:cs="Tahoma"/>
          <w:sz w:val="20"/>
          <w:szCs w:val="20"/>
        </w:rPr>
        <w:t xml:space="preserve"> – </w:t>
      </w:r>
      <w:r w:rsidRPr="003A693A">
        <w:rPr>
          <w:rFonts w:ascii="Tahoma" w:hAnsi="Tahoma" w:cs="Tahoma"/>
          <w:sz w:val="20"/>
          <w:szCs w:val="20"/>
        </w:rPr>
        <w:t>Ucieczka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Następstwa chronicznego stresu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Metody z obszaru zarządzania czasem redukujące poziom stresu</w:t>
      </w:r>
      <w:r>
        <w:rPr>
          <w:rFonts w:ascii="Tahoma" w:hAnsi="Tahoma" w:cs="Tahoma"/>
          <w:sz w:val="20"/>
          <w:szCs w:val="20"/>
        </w:rPr>
        <w:t>: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utrzymywanie dyscypliny w zarządzaniu czasem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przyczyny zwlekania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technika pozytywnego nastawienie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11941" w:rsidRDefault="00D11941" w:rsidP="00D119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440"/>
        <w:rPr>
          <w:rFonts w:ascii="Tahoma" w:hAnsi="Tahoma" w:cs="Tahoma"/>
          <w:bCs/>
          <w:sz w:val="12"/>
          <w:szCs w:val="12"/>
        </w:rPr>
      </w:pPr>
    </w:p>
    <w:p w:rsidR="00D11941" w:rsidRPr="00C0003C" w:rsidRDefault="00D11941" w:rsidP="00D119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  <w:bCs/>
          <w:sz w:val="12"/>
          <w:szCs w:val="12"/>
        </w:rPr>
      </w:pPr>
    </w:p>
    <w:p w:rsidR="00D11941" w:rsidRPr="003124D2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124D2">
        <w:rPr>
          <w:rFonts w:ascii="Tahoma" w:hAnsi="Tahoma" w:cs="Tahoma"/>
          <w:b/>
          <w:color w:val="000000"/>
          <w:sz w:val="20"/>
          <w:szCs w:val="20"/>
        </w:rPr>
        <w:t>Z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arządzanie sobą w czasie w praktyce. 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Techniki ustalania priorytetów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C0003C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Formułowanie i definiowanie celów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Zasady delegowania zadań</w:t>
      </w:r>
      <w:r>
        <w:rPr>
          <w:rFonts w:ascii="Tahoma" w:hAnsi="Tahoma" w:cs="Tahoma"/>
          <w:sz w:val="20"/>
          <w:szCs w:val="20"/>
        </w:rPr>
        <w:t>: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ustalanie priorytetów pod kątem ważności i pilności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CD6F6D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rejestr czasu,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analiza zadań według zasady Eisenhowera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 xml:space="preserve">zasada </w:t>
      </w:r>
      <w:proofErr w:type="spellStart"/>
      <w:r w:rsidRPr="00157669">
        <w:rPr>
          <w:rFonts w:ascii="Tahoma" w:hAnsi="Tahoma" w:cs="Tahoma"/>
          <w:bCs/>
          <w:sz w:val="20"/>
          <w:szCs w:val="20"/>
        </w:rPr>
        <w:t>Pareto</w:t>
      </w:r>
      <w:proofErr w:type="spellEnd"/>
      <w:r w:rsidRPr="00157669">
        <w:rPr>
          <w:rFonts w:ascii="Tahoma" w:hAnsi="Tahoma" w:cs="Tahoma"/>
          <w:bCs/>
          <w:sz w:val="20"/>
          <w:szCs w:val="20"/>
        </w:rPr>
        <w:t xml:space="preserve"> - praca nad zadaniami przynoszącymi największe korzyści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Planowanie</w:t>
      </w:r>
      <w:r>
        <w:rPr>
          <w:rFonts w:ascii="Tahoma" w:hAnsi="Tahoma" w:cs="Tahoma"/>
          <w:sz w:val="20"/>
          <w:szCs w:val="20"/>
        </w:rPr>
        <w:t>: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 xml:space="preserve">krzywa wydajności i koncentracji - kiedy mogę zdecydować się na twórczą pracę?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zasady i techniki planowania</w:t>
      </w:r>
      <w:r>
        <w:rPr>
          <w:rFonts w:ascii="Tahoma" w:hAnsi="Tahoma" w:cs="Tahoma"/>
          <w:bCs/>
          <w:sz w:val="20"/>
          <w:szCs w:val="20"/>
        </w:rPr>
        <w:t>,</w:t>
      </w:r>
      <w:r w:rsidRPr="00157669">
        <w:rPr>
          <w:rFonts w:ascii="Tahoma" w:hAnsi="Tahoma" w:cs="Tahoma"/>
          <w:bCs/>
          <w:sz w:val="20"/>
          <w:szCs w:val="20"/>
        </w:rPr>
        <w:t xml:space="preserve">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 xml:space="preserve">Planowanie metodą </w:t>
      </w:r>
      <w:proofErr w:type="spellStart"/>
      <w:r w:rsidRPr="00157669">
        <w:rPr>
          <w:rFonts w:ascii="Tahoma" w:hAnsi="Tahoma" w:cs="Tahoma"/>
          <w:bCs/>
          <w:sz w:val="20"/>
          <w:szCs w:val="20"/>
        </w:rPr>
        <w:t>ALPEN</w:t>
      </w:r>
      <w:proofErr w:type="spellEnd"/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czas faktyczny i prognoza – porównania perspektywiczne</w:t>
      </w:r>
      <w:r>
        <w:rPr>
          <w:rFonts w:ascii="Tahoma" w:hAnsi="Tahoma" w:cs="Tahoma"/>
          <w:bCs/>
          <w:sz w:val="20"/>
          <w:szCs w:val="20"/>
        </w:rPr>
        <w:t>,</w:t>
      </w:r>
      <w:r w:rsidRPr="00157669">
        <w:rPr>
          <w:rFonts w:ascii="Tahoma" w:hAnsi="Tahoma" w:cs="Tahoma"/>
          <w:bCs/>
          <w:sz w:val="20"/>
          <w:szCs w:val="20"/>
        </w:rPr>
        <w:t xml:space="preserve">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metoda planowania i kontroli realizacji przedsięwzięć</w:t>
      </w:r>
      <w:r>
        <w:rPr>
          <w:rFonts w:ascii="Tahoma" w:hAnsi="Tahoma" w:cs="Tahoma"/>
          <w:bCs/>
          <w:sz w:val="20"/>
          <w:szCs w:val="20"/>
        </w:rPr>
        <w:t>,</w:t>
      </w:r>
      <w:r w:rsidRPr="00157669">
        <w:rPr>
          <w:rFonts w:ascii="Tahoma" w:hAnsi="Tahoma" w:cs="Tahoma"/>
          <w:bCs/>
          <w:sz w:val="20"/>
          <w:szCs w:val="20"/>
        </w:rPr>
        <w:t xml:space="preserve">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 xml:space="preserve">pomoce w planowaniu (programy komputerowe, kalendarze, </w:t>
      </w:r>
      <w:proofErr w:type="spellStart"/>
      <w:r w:rsidRPr="00157669">
        <w:rPr>
          <w:rFonts w:ascii="Tahoma" w:hAnsi="Tahoma" w:cs="Tahoma"/>
          <w:bCs/>
          <w:sz w:val="20"/>
          <w:szCs w:val="20"/>
        </w:rPr>
        <w:t>planery</w:t>
      </w:r>
      <w:proofErr w:type="spellEnd"/>
      <w:r w:rsidRPr="00157669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  <w:r w:rsidRPr="00157669">
        <w:rPr>
          <w:rFonts w:ascii="Tahoma" w:hAnsi="Tahoma" w:cs="Tahoma"/>
          <w:bCs/>
          <w:sz w:val="20"/>
          <w:szCs w:val="20"/>
        </w:rPr>
        <w:t xml:space="preserve"> </w:t>
      </w:r>
    </w:p>
    <w:p w:rsidR="00D11941" w:rsidRPr="003A693A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A693A">
        <w:rPr>
          <w:rFonts w:ascii="Tahoma" w:hAnsi="Tahoma" w:cs="Tahoma"/>
          <w:sz w:val="20"/>
          <w:szCs w:val="20"/>
        </w:rPr>
        <w:t>Kontrola</w:t>
      </w:r>
      <w:r>
        <w:rPr>
          <w:rFonts w:ascii="Tahoma" w:hAnsi="Tahoma" w:cs="Tahoma"/>
          <w:sz w:val="20"/>
          <w:szCs w:val="20"/>
        </w:rPr>
        <w:t>:</w:t>
      </w:r>
      <w:r w:rsidRPr="003A693A">
        <w:rPr>
          <w:rFonts w:ascii="Tahoma" w:hAnsi="Tahoma" w:cs="Tahoma"/>
          <w:sz w:val="20"/>
          <w:szCs w:val="20"/>
        </w:rPr>
        <w:t xml:space="preserve">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kontrola przebiegu pracy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kontrola osiągniętych celów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przegląd i ocena dnia (samokontrola)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11941" w:rsidRPr="00C0003C" w:rsidRDefault="00D11941" w:rsidP="00D11941">
      <w:pPr>
        <w:jc w:val="both"/>
        <w:rPr>
          <w:rFonts w:ascii="Arial" w:hAnsi="Arial" w:cs="Arial"/>
          <w:sz w:val="12"/>
          <w:szCs w:val="12"/>
        </w:rPr>
      </w:pPr>
    </w:p>
    <w:p w:rsidR="00D11941" w:rsidRPr="003124D2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124D2">
        <w:rPr>
          <w:rFonts w:ascii="Tahoma" w:hAnsi="Tahoma" w:cs="Tahoma"/>
          <w:b/>
          <w:color w:val="000000"/>
          <w:sz w:val="20"/>
          <w:szCs w:val="20"/>
        </w:rPr>
        <w:t>P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sychologia zmiany, szansa czy dramat – nasze nastawienie do zmiany.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Zmiana czyli…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Celowość zmian – kiedy zmiany mają sen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z w:val="20"/>
          <w:szCs w:val="20"/>
        </w:rPr>
        <w:t>oblemy potrzebą i motorem zmian.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Rodzaje zmian.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Wewnętrzne i zewnętrzne czynniki wymuszające zmiany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Rodzaje oporu wobec zmian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Pozytywne i negatywne reakcje na zmiany</w:t>
      </w:r>
      <w:r>
        <w:rPr>
          <w:rFonts w:ascii="Tahoma" w:hAnsi="Tahoma" w:cs="Tahoma"/>
          <w:sz w:val="20"/>
          <w:szCs w:val="20"/>
        </w:rPr>
        <w:t>.</w:t>
      </w:r>
      <w:r w:rsidRPr="003124D2">
        <w:rPr>
          <w:rFonts w:ascii="Tahoma" w:hAnsi="Tahoma" w:cs="Tahoma"/>
          <w:sz w:val="20"/>
          <w:szCs w:val="20"/>
        </w:rPr>
        <w:t xml:space="preserve">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Działania minimalizujące niezadowolenie i opór ludzi przed zmianami.</w:t>
      </w:r>
    </w:p>
    <w:p w:rsidR="00D11941" w:rsidRPr="00C0003C" w:rsidRDefault="00D11941" w:rsidP="00D11941">
      <w:pPr>
        <w:rPr>
          <w:rFonts w:ascii="Arial" w:hAnsi="Arial" w:cs="Arial"/>
          <w:b/>
          <w:sz w:val="12"/>
          <w:szCs w:val="12"/>
        </w:rPr>
      </w:pPr>
    </w:p>
    <w:p w:rsidR="00D11941" w:rsidRPr="003124D2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124D2">
        <w:rPr>
          <w:rFonts w:ascii="Tahoma" w:hAnsi="Tahoma" w:cs="Tahoma"/>
          <w:b/>
          <w:color w:val="000000"/>
          <w:sz w:val="20"/>
          <w:szCs w:val="20"/>
        </w:rPr>
        <w:t>S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posoby zapobiegania i radzenia sobie z wypaleniem zawodowym, emocjami               i stresem.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Zasoby osobiste w radzeniu sobie ze stresem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Sposoby wypierania emocji (racjonalizacja, projekcja, stłumienie, przemieszczenie itp.)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Tłumienie a transformowanie emocji</w:t>
      </w:r>
      <w:r>
        <w:rPr>
          <w:rFonts w:ascii="Tahoma" w:hAnsi="Tahoma" w:cs="Tahoma"/>
          <w:sz w:val="20"/>
          <w:szCs w:val="20"/>
        </w:rPr>
        <w:t>.</w:t>
      </w:r>
      <w:r w:rsidRPr="003124D2">
        <w:rPr>
          <w:rFonts w:ascii="Tahoma" w:hAnsi="Tahoma" w:cs="Tahoma"/>
          <w:sz w:val="20"/>
          <w:szCs w:val="20"/>
        </w:rPr>
        <w:t xml:space="preserve">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Identyfikowanie własnego wzorca</w:t>
      </w:r>
      <w:r>
        <w:rPr>
          <w:rFonts w:ascii="Tahoma" w:hAnsi="Tahoma" w:cs="Tahoma"/>
          <w:sz w:val="20"/>
          <w:szCs w:val="20"/>
        </w:rPr>
        <w:t>.</w:t>
      </w:r>
      <w:r w:rsidRPr="003124D2">
        <w:rPr>
          <w:rFonts w:ascii="Tahoma" w:hAnsi="Tahoma" w:cs="Tahoma"/>
          <w:sz w:val="20"/>
          <w:szCs w:val="20"/>
        </w:rPr>
        <w:t xml:space="preserve"> </w:t>
      </w:r>
    </w:p>
    <w:p w:rsidR="00D11941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Sytuacja wewnętrzna a sytuacja zewnętrzna</w:t>
      </w:r>
      <w:r>
        <w:rPr>
          <w:rFonts w:ascii="Tahoma" w:hAnsi="Tahoma" w:cs="Tahoma"/>
          <w:sz w:val="20"/>
          <w:szCs w:val="20"/>
        </w:rPr>
        <w:t>.</w:t>
      </w:r>
    </w:p>
    <w:p w:rsidR="00D11941" w:rsidRDefault="00D11941" w:rsidP="00D11941">
      <w:pPr>
        <w:tabs>
          <w:tab w:val="num" w:pos="1134"/>
        </w:tabs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D11941" w:rsidRPr="003124D2" w:rsidRDefault="00D11941" w:rsidP="00D11941">
      <w:pPr>
        <w:tabs>
          <w:tab w:val="num" w:pos="1134"/>
        </w:tabs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 xml:space="preserve">Zarządzanie emocjami w sytuacjach trudnych, czyli jak radzić sobie ze złością i innymi silnymi emocjami?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rola wyrażania emocji i odreagowywania napięcia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szybkie sposoby pozbywania się negatywnych emocji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wyrażanie emocji pozytywnych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psychosomatyczne konsekwencje obciążenia stresem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C0003C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autodiagnoza indywidualnych obszarów zagrożeń</w:t>
      </w:r>
      <w:r>
        <w:rPr>
          <w:rFonts w:ascii="Tahoma" w:hAnsi="Tahoma" w:cs="Tahoma"/>
          <w:bCs/>
          <w:sz w:val="20"/>
          <w:szCs w:val="20"/>
        </w:rPr>
        <w:t>,</w:t>
      </w:r>
      <w:r w:rsidRPr="00157669">
        <w:rPr>
          <w:rFonts w:ascii="Tahoma" w:hAnsi="Tahoma" w:cs="Tahoma"/>
          <w:bCs/>
          <w:sz w:val="20"/>
          <w:szCs w:val="20"/>
        </w:rPr>
        <w:t xml:space="preserve">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„Zmniejszamy stres” – ustalanie celu, który pomaga zmniejszyć stres oraz przeanalizować sposoby jego osiągnięcia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Techniki relaksacyjne - „Relaksacja przez oddychanie” / „Trening autogenny” (oddychanie połączone z wizualizacją, rozluźnianie mięśni) / Relaksacja Progresywna / „Techniki wizualizacyjne, pomagające kreatywnie znajdować rozwiązania problemów” i inne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Wpływ kondycji psychofizycznej, czyli jak zadbać o siebie?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Wiara w siebie i jej wpływ na poziom stresu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F65388" w:rsidRDefault="00D11941" w:rsidP="00D11941">
      <w:pPr>
        <w:rPr>
          <w:rFonts w:ascii="Arial" w:hAnsi="Arial" w:cs="Arial"/>
          <w:b/>
          <w:sz w:val="20"/>
          <w:szCs w:val="20"/>
        </w:rPr>
      </w:pPr>
    </w:p>
    <w:p w:rsidR="00D11941" w:rsidRPr="003124D2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124D2">
        <w:rPr>
          <w:rFonts w:ascii="Tahoma" w:hAnsi="Tahoma" w:cs="Tahoma"/>
          <w:b/>
          <w:color w:val="000000"/>
          <w:sz w:val="20"/>
          <w:szCs w:val="20"/>
        </w:rPr>
        <w:t>Ś</w:t>
      </w:r>
      <w:r>
        <w:rPr>
          <w:rFonts w:ascii="Tahoma" w:hAnsi="Tahoma" w:cs="Tahoma"/>
          <w:b/>
          <w:color w:val="000000"/>
          <w:sz w:val="20"/>
          <w:szCs w:val="20"/>
        </w:rPr>
        <w:t>wiadoma komunikacja sposobem na zdrowe relacje.</w:t>
      </w:r>
      <w:r w:rsidRPr="003124D2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D11941" w:rsidRPr="009E4D8E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Czym jest świadoma komunikacja</w:t>
      </w:r>
      <w:r>
        <w:rPr>
          <w:rFonts w:ascii="Tahoma" w:hAnsi="Tahoma" w:cs="Tahoma"/>
          <w:sz w:val="20"/>
          <w:szCs w:val="20"/>
        </w:rPr>
        <w:t xml:space="preserve">? </w:t>
      </w:r>
      <w:r w:rsidRPr="009E4D8E">
        <w:rPr>
          <w:rFonts w:ascii="Tahoma" w:hAnsi="Tahoma" w:cs="Tahoma"/>
          <w:sz w:val="20"/>
          <w:szCs w:val="20"/>
        </w:rPr>
        <w:t xml:space="preserve">Moje emocje a emocje innych ludzi.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Relacje z samym sobą a relacje z innymi</w:t>
      </w:r>
      <w:r>
        <w:rPr>
          <w:rFonts w:ascii="Tahoma" w:hAnsi="Tahoma" w:cs="Tahoma"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Oczekiwania a emocje</w:t>
      </w:r>
      <w:r>
        <w:rPr>
          <w:rFonts w:ascii="Tahoma" w:hAnsi="Tahoma" w:cs="Tahoma"/>
          <w:sz w:val="20"/>
          <w:szCs w:val="20"/>
        </w:rPr>
        <w:t>.</w:t>
      </w:r>
      <w:r w:rsidRPr="003124D2">
        <w:rPr>
          <w:rFonts w:ascii="Tahoma" w:hAnsi="Tahoma" w:cs="Tahoma"/>
          <w:sz w:val="20"/>
          <w:szCs w:val="20"/>
        </w:rPr>
        <w:t xml:space="preserve">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Świadomość siebie i świadomość rozmówcy – ćwiczenia</w:t>
      </w:r>
      <w:r>
        <w:rPr>
          <w:rFonts w:ascii="Tahoma" w:hAnsi="Tahoma" w:cs="Tahoma"/>
          <w:sz w:val="20"/>
          <w:szCs w:val="20"/>
        </w:rPr>
        <w:t>.</w:t>
      </w:r>
      <w:r w:rsidRPr="003124D2">
        <w:rPr>
          <w:rFonts w:ascii="Tahoma" w:hAnsi="Tahoma" w:cs="Tahoma"/>
          <w:sz w:val="20"/>
          <w:szCs w:val="20"/>
        </w:rPr>
        <w:t xml:space="preserve">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Ograniczenia emocjonalne w komunikacji</w:t>
      </w:r>
      <w:r>
        <w:rPr>
          <w:rFonts w:ascii="Tahoma" w:hAnsi="Tahoma" w:cs="Tahoma"/>
          <w:sz w:val="20"/>
          <w:szCs w:val="20"/>
        </w:rPr>
        <w:t>.</w:t>
      </w:r>
    </w:p>
    <w:p w:rsidR="00D11941" w:rsidRDefault="00D11941" w:rsidP="00D11941">
      <w:pPr>
        <w:pStyle w:val="Tekstpodstawowy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1941" w:rsidRPr="003124D2" w:rsidRDefault="00D11941" w:rsidP="00D1194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124D2">
        <w:rPr>
          <w:rFonts w:ascii="Tahoma" w:hAnsi="Tahoma" w:cs="Tahoma"/>
          <w:b/>
          <w:color w:val="000000"/>
          <w:sz w:val="20"/>
          <w:szCs w:val="20"/>
        </w:rPr>
        <w:t>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sertywność a wypalenie zawodowe i stres. 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Jak mówić „nie” w sytuacjach stresujących</w:t>
      </w:r>
      <w:r>
        <w:rPr>
          <w:rFonts w:ascii="Tahoma" w:hAnsi="Tahoma" w:cs="Tahoma"/>
          <w:sz w:val="20"/>
          <w:szCs w:val="20"/>
        </w:rPr>
        <w:t>?</w:t>
      </w:r>
      <w:r w:rsidRPr="003124D2">
        <w:rPr>
          <w:rFonts w:ascii="Tahoma" w:hAnsi="Tahoma" w:cs="Tahoma"/>
          <w:sz w:val="20"/>
          <w:szCs w:val="20"/>
        </w:rPr>
        <w:t xml:space="preserve">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obszary trudności w odmawianiu</w:t>
      </w:r>
      <w:r>
        <w:rPr>
          <w:rFonts w:ascii="Tahoma" w:hAnsi="Tahoma" w:cs="Tahoma"/>
          <w:bCs/>
          <w:sz w:val="20"/>
          <w:szCs w:val="20"/>
        </w:rPr>
        <w:t>,</w:t>
      </w:r>
      <w:r w:rsidRPr="00157669">
        <w:rPr>
          <w:rFonts w:ascii="Tahoma" w:hAnsi="Tahoma" w:cs="Tahoma"/>
          <w:bCs/>
          <w:sz w:val="20"/>
          <w:szCs w:val="20"/>
        </w:rPr>
        <w:t xml:space="preserve">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jak mówić „nie” by brzmiało przyjaźnie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11941" w:rsidRPr="003124D2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24D2">
        <w:rPr>
          <w:rFonts w:ascii="Tahoma" w:hAnsi="Tahoma" w:cs="Tahoma"/>
          <w:sz w:val="20"/>
          <w:szCs w:val="20"/>
        </w:rPr>
        <w:t>Asertywne wyrażanie próśb</w:t>
      </w:r>
      <w:r>
        <w:rPr>
          <w:rFonts w:ascii="Tahoma" w:hAnsi="Tahoma" w:cs="Tahoma"/>
          <w:sz w:val="20"/>
          <w:szCs w:val="20"/>
        </w:rPr>
        <w:t>: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dlaczego prośby bywają nieskuteczne?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jak formułować asertywną prośbę?</w:t>
      </w:r>
    </w:p>
    <w:p w:rsidR="00D11941" w:rsidRPr="00157669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57669">
        <w:rPr>
          <w:rFonts w:ascii="Tahoma" w:hAnsi="Tahoma" w:cs="Tahoma"/>
          <w:sz w:val="20"/>
          <w:szCs w:val="20"/>
        </w:rPr>
        <w:t>Oceny – czyli krytyka i jej wpływ na poziom naszego stresu</w:t>
      </w:r>
      <w:r>
        <w:rPr>
          <w:rFonts w:ascii="Tahoma" w:hAnsi="Tahoma" w:cs="Tahoma"/>
          <w:sz w:val="20"/>
          <w:szCs w:val="20"/>
        </w:rPr>
        <w:t>.</w:t>
      </w:r>
      <w:r w:rsidRPr="00157669">
        <w:rPr>
          <w:rFonts w:ascii="Tahoma" w:hAnsi="Tahoma" w:cs="Tahoma"/>
          <w:sz w:val="20"/>
          <w:szCs w:val="20"/>
        </w:rPr>
        <w:t xml:space="preserve">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kiedy warto wypowiadać krytykę</w:t>
      </w:r>
      <w:r>
        <w:rPr>
          <w:rFonts w:ascii="Tahoma" w:hAnsi="Tahoma" w:cs="Tahoma"/>
          <w:bCs/>
          <w:sz w:val="20"/>
          <w:szCs w:val="20"/>
        </w:rPr>
        <w:t>?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problemy z przyjmowaniem krytyki</w:t>
      </w:r>
      <w:r>
        <w:rPr>
          <w:rFonts w:ascii="Tahoma" w:hAnsi="Tahoma" w:cs="Tahoma"/>
          <w:bCs/>
          <w:sz w:val="20"/>
          <w:szCs w:val="20"/>
        </w:rPr>
        <w:t>,</w:t>
      </w:r>
      <w:r w:rsidRPr="00157669">
        <w:rPr>
          <w:rFonts w:ascii="Tahoma" w:hAnsi="Tahoma" w:cs="Tahoma"/>
          <w:bCs/>
          <w:sz w:val="20"/>
          <w:szCs w:val="20"/>
        </w:rPr>
        <w:t xml:space="preserve"> 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co robić z nie konstruktywną krytyką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oddzielenie opinii od faktów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11941" w:rsidRPr="00157669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57669">
        <w:rPr>
          <w:rFonts w:ascii="Tahoma" w:hAnsi="Tahoma" w:cs="Tahoma"/>
          <w:sz w:val="20"/>
          <w:szCs w:val="20"/>
        </w:rPr>
        <w:t>Wyrażanie własnych opinii, gdy są one sprzeczne z poglądami innych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jak dyskutować, gdy inni mają odmienne poglądy?</w:t>
      </w:r>
    </w:p>
    <w:p w:rsidR="00D11941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typowe błędy w wyrażaniu opinii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Pr="009E4D8E">
        <w:rPr>
          <w:rFonts w:ascii="Tahoma" w:hAnsi="Tahoma" w:cs="Tahoma"/>
          <w:bCs/>
          <w:sz w:val="20"/>
          <w:szCs w:val="20"/>
        </w:rPr>
        <w:t>jak asertywnie wyrażać własne opinie?</w:t>
      </w:r>
    </w:p>
    <w:p w:rsidR="00D11941" w:rsidRPr="009E4D8E" w:rsidRDefault="00D11941" w:rsidP="00D119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  <w:bCs/>
          <w:sz w:val="20"/>
          <w:szCs w:val="20"/>
        </w:rPr>
      </w:pPr>
    </w:p>
    <w:p w:rsidR="00D11941" w:rsidRPr="00157669" w:rsidRDefault="00D11941" w:rsidP="00D11941">
      <w:pPr>
        <w:numPr>
          <w:ilvl w:val="0"/>
          <w:numId w:val="16"/>
        </w:numPr>
        <w:tabs>
          <w:tab w:val="clear" w:pos="2143"/>
          <w:tab w:val="num" w:pos="240"/>
          <w:tab w:val="num" w:pos="1134"/>
        </w:tabs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57669">
        <w:rPr>
          <w:rFonts w:ascii="Tahoma" w:hAnsi="Tahoma" w:cs="Tahoma"/>
          <w:sz w:val="20"/>
          <w:szCs w:val="20"/>
        </w:rPr>
        <w:t>Jak zmieniać relacje, które są dla nas krzywdzące?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komunikaty JA i komunikaty TY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CD6F6D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metody ustanawiania konstruktywnych relacji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Pr="00157669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hamowanie agresji a problemy z wyrażaniem emocji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11941" w:rsidRDefault="00D11941" w:rsidP="00D11941">
      <w:pPr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157669">
        <w:rPr>
          <w:rFonts w:ascii="Tahoma" w:hAnsi="Tahoma" w:cs="Tahoma"/>
          <w:bCs/>
          <w:sz w:val="20"/>
          <w:szCs w:val="20"/>
        </w:rPr>
        <w:t>asertywna obrona przed gniewem i agresją</w:t>
      </w:r>
      <w:r>
        <w:rPr>
          <w:rFonts w:ascii="Tahoma" w:hAnsi="Tahoma" w:cs="Tahoma"/>
          <w:bCs/>
          <w:sz w:val="20"/>
          <w:szCs w:val="20"/>
        </w:rPr>
        <w:t>.</w:t>
      </w:r>
    </w:p>
    <w:p w:rsidR="00D11941" w:rsidRDefault="00D11941" w:rsidP="00D119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440"/>
        <w:rPr>
          <w:rFonts w:ascii="Tahoma" w:hAnsi="Tahoma" w:cs="Tahoma"/>
          <w:bCs/>
          <w:sz w:val="20"/>
          <w:szCs w:val="20"/>
        </w:rPr>
      </w:pPr>
    </w:p>
    <w:p w:rsidR="00D11941" w:rsidRPr="00C0003C" w:rsidRDefault="00D11941" w:rsidP="00D119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 w:rsidRPr="009E4D8E">
        <w:rPr>
          <w:rFonts w:ascii="Tahoma" w:hAnsi="Tahoma" w:cs="Tahoma"/>
          <w:b/>
          <w:bCs/>
          <w:sz w:val="20"/>
          <w:szCs w:val="20"/>
        </w:rPr>
        <w:t>Czas trwania:</w:t>
      </w:r>
      <w:r>
        <w:rPr>
          <w:rFonts w:ascii="Tahoma" w:hAnsi="Tahoma" w:cs="Tahoma"/>
          <w:bCs/>
          <w:sz w:val="20"/>
          <w:szCs w:val="20"/>
        </w:rPr>
        <w:t xml:space="preserve"> 1 dzień szkoleniowy (8 godzin szkoleniowych = 6 godzin zegarowych)</w:t>
      </w:r>
    </w:p>
    <w:p w:rsidR="001F6C51" w:rsidRPr="00D11941" w:rsidRDefault="001F6C51" w:rsidP="00D119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440"/>
        <w:rPr>
          <w:rFonts w:ascii="Tahoma" w:hAnsi="Tahoma" w:cs="Tahoma"/>
          <w:bCs/>
          <w:sz w:val="20"/>
          <w:szCs w:val="20"/>
        </w:rPr>
      </w:pPr>
    </w:p>
    <w:p w:rsidR="001F6C51" w:rsidRPr="00541924" w:rsidRDefault="001F6C51" w:rsidP="0005166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Trener prowadzący:</w:t>
      </w:r>
    </w:p>
    <w:p w:rsidR="001F6C51" w:rsidRPr="00D11941" w:rsidRDefault="001F6C51" w:rsidP="00D11941">
      <w:pPr>
        <w:pStyle w:val="Tekstpodstawowy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11941">
        <w:rPr>
          <w:rFonts w:ascii="Tahoma" w:hAnsi="Tahoma" w:cs="Tahoma"/>
          <w:sz w:val="20"/>
          <w:szCs w:val="20"/>
        </w:rPr>
        <w:t>Piotr T. Ruta</w:t>
      </w:r>
      <w:r w:rsidRPr="00D11941">
        <w:rPr>
          <w:rFonts w:ascii="Tahoma" w:hAnsi="Tahoma" w:cs="Tahoma"/>
          <w:color w:val="000000"/>
          <w:sz w:val="20"/>
          <w:szCs w:val="20"/>
        </w:rPr>
        <w:t xml:space="preserve"> - </w:t>
      </w:r>
      <w:r w:rsidRPr="00D11941">
        <w:rPr>
          <w:rFonts w:ascii="Tahoma" w:hAnsi="Tahoma" w:cs="Tahoma"/>
          <w:sz w:val="20"/>
          <w:szCs w:val="20"/>
        </w:rPr>
        <w:t>trener, coach, konsultant, doradca i mówca motywacyjny</w:t>
      </w:r>
      <w:r w:rsidRPr="00D11941">
        <w:rPr>
          <w:rFonts w:ascii="Tahoma" w:hAnsi="Tahoma"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7696" behindDoc="0" locked="0" layoutInCell="1" allowOverlap="1" wp14:anchorId="19950B9F" wp14:editId="05EB9CF2">
            <wp:simplePos x="0" y="0"/>
            <wp:positionH relativeFrom="column">
              <wp:posOffset>-9525</wp:posOffset>
            </wp:positionH>
            <wp:positionV relativeFrom="paragraph">
              <wp:posOffset>22225</wp:posOffset>
            </wp:positionV>
            <wp:extent cx="1433830" cy="2148840"/>
            <wp:effectExtent l="0" t="0" r="0" b="0"/>
            <wp:wrapTight wrapText="bothSides">
              <wp:wrapPolygon edited="0">
                <wp:start x="0" y="0"/>
                <wp:lineTo x="0" y="21447"/>
                <wp:lineTo x="21236" y="21447"/>
                <wp:lineTo x="21236" y="0"/>
                <wp:lineTo x="0" y="0"/>
              </wp:wrapPolygon>
            </wp:wrapTight>
            <wp:docPr id="4" name="Obraz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941">
        <w:rPr>
          <w:rFonts w:ascii="Tahoma" w:hAnsi="Tahoma" w:cs="Tahoma"/>
          <w:sz w:val="20"/>
          <w:szCs w:val="20"/>
        </w:rPr>
        <w:t>. Wykładowca na Studiach Podyplomowych w Wyższej Szkole Bankowej                  w Poznaniu oraz Uniwersytecie Łódzkim. Studi</w:t>
      </w:r>
      <w:r w:rsidR="00D11941">
        <w:rPr>
          <w:rFonts w:ascii="Tahoma" w:hAnsi="Tahoma" w:cs="Tahoma"/>
          <w:sz w:val="20"/>
          <w:szCs w:val="20"/>
        </w:rPr>
        <w:t>ował na Wydziale Dziennikarstwa</w:t>
      </w:r>
      <w:r w:rsidR="00051663" w:rsidRPr="00D11941">
        <w:rPr>
          <w:rFonts w:ascii="Tahoma" w:hAnsi="Tahoma" w:cs="Tahoma"/>
          <w:sz w:val="20"/>
          <w:szCs w:val="20"/>
        </w:rPr>
        <w:t xml:space="preserve"> </w:t>
      </w:r>
      <w:r w:rsidRPr="00D11941">
        <w:rPr>
          <w:rFonts w:ascii="Tahoma" w:hAnsi="Tahoma" w:cs="Tahoma"/>
          <w:sz w:val="20"/>
          <w:szCs w:val="20"/>
        </w:rPr>
        <w:t xml:space="preserve">i Nauk Politycznych Uniwersytetu Warszawskiego. Jest absolwentem programu the Advanced Certificate in Marketing. Od 2004 roku jest też członkiem The Chartered Institute of Marketing </w:t>
      </w:r>
      <w:r w:rsidR="00D11941">
        <w:rPr>
          <w:rFonts w:ascii="Tahoma" w:hAnsi="Tahoma" w:cs="Tahoma"/>
          <w:sz w:val="20"/>
          <w:szCs w:val="20"/>
        </w:rPr>
        <w:t xml:space="preserve">                               </w:t>
      </w:r>
      <w:r w:rsidRPr="00D11941">
        <w:rPr>
          <w:rFonts w:ascii="Tahoma" w:hAnsi="Tahoma" w:cs="Tahoma"/>
          <w:sz w:val="20"/>
          <w:szCs w:val="20"/>
        </w:rPr>
        <w:t xml:space="preserve">i Communication Managerem Komitetu CIM Poland zarządzającego </w:t>
      </w:r>
      <w:r w:rsidR="00D11941">
        <w:rPr>
          <w:rFonts w:ascii="Tahoma" w:hAnsi="Tahoma" w:cs="Tahoma"/>
          <w:sz w:val="20"/>
          <w:szCs w:val="20"/>
        </w:rPr>
        <w:t xml:space="preserve">                         </w:t>
      </w:r>
      <w:r w:rsidRPr="00D11941">
        <w:rPr>
          <w:rFonts w:ascii="Tahoma" w:hAnsi="Tahoma" w:cs="Tahoma"/>
          <w:sz w:val="20"/>
          <w:szCs w:val="20"/>
        </w:rPr>
        <w:t>tą organizacją na terenie Polski. Ukończył Akademię Junior Chamber Poland oraz specjalistyczne kursy Best Practices for Inwestor Relations Professionals. Członek Klubu MBA Wyższej Szkoły Zarządzania / The Polish Open University. Od 1994 roku doradza i szkoli jako trener miękkich umiejętności menedżerskich oraz niezależny konsultant ds. komunikacji marketingowej. Posiada również doświadczenie w projektach związanych z komunikacją wewnętrzną. Jako mówca mot</w:t>
      </w:r>
      <w:r w:rsidR="00051663" w:rsidRPr="00D11941">
        <w:rPr>
          <w:rFonts w:ascii="Tahoma" w:hAnsi="Tahoma" w:cs="Tahoma"/>
          <w:sz w:val="20"/>
          <w:szCs w:val="20"/>
        </w:rPr>
        <w:t xml:space="preserve">ywacyjny ma duże doświadczenie </w:t>
      </w:r>
      <w:r w:rsidR="00D11941">
        <w:rPr>
          <w:rFonts w:ascii="Tahoma" w:hAnsi="Tahoma" w:cs="Tahoma"/>
          <w:sz w:val="20"/>
          <w:szCs w:val="20"/>
        </w:rPr>
        <w:t xml:space="preserve">                          </w:t>
      </w:r>
      <w:r w:rsidRPr="00D11941">
        <w:rPr>
          <w:rFonts w:ascii="Tahoma" w:hAnsi="Tahoma" w:cs="Tahoma"/>
          <w:sz w:val="20"/>
          <w:szCs w:val="20"/>
        </w:rPr>
        <w:t>w wystąpieniach publicznych na konferencjach i seminariach. Coach z ponad 10 letnią praktyką. Prowadzi sesje coachingowe zgodnie ze standardami ICF (International Coach Federation). Łączy wiedzę i praktykę z obszaru etykiety biznesowej, umiejętności menedżerskich, komunikacji, PR oraz HR. Specjalizuje</w:t>
      </w:r>
      <w:r w:rsidR="00051663" w:rsidRPr="00D11941">
        <w:rPr>
          <w:rFonts w:ascii="Tahoma" w:hAnsi="Tahoma" w:cs="Tahoma"/>
          <w:sz w:val="20"/>
          <w:szCs w:val="20"/>
        </w:rPr>
        <w:t xml:space="preserve"> </w:t>
      </w:r>
      <w:r w:rsidRPr="00D11941">
        <w:rPr>
          <w:rFonts w:ascii="Tahoma" w:hAnsi="Tahoma" w:cs="Tahoma"/>
          <w:sz w:val="20"/>
          <w:szCs w:val="20"/>
        </w:rPr>
        <w:t>się w zagadnieniach z zakresu technik sprzedaży, negocjacji i obsługi klienta, zarządzania zespołami, procesów komunikacji, marketingu, public relations, social media, autoprezentacji i wystąpień publicznych oraz narzędzi wykorzystywanych w trakcie powyższych działań. Certyfikowany konsultant narzędzi psychometrycznych m.in.: Extended DISC® i Success Insights. Zajmuje się także problematyką innowacyjności i leadership.</w:t>
      </w:r>
    </w:p>
    <w:p w:rsidR="001F6C51" w:rsidRPr="00D11941" w:rsidRDefault="001F6C51" w:rsidP="00D1194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F6C51" w:rsidRDefault="001F6C51" w:rsidP="00D1194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11941">
        <w:rPr>
          <w:rFonts w:ascii="Tahoma" w:hAnsi="Tahoma" w:cs="Tahoma"/>
          <w:sz w:val="20"/>
          <w:szCs w:val="20"/>
        </w:rPr>
        <w:t>Od wielu lat prowadzi szkolenia przygotowane dla specjalnie dla poszczególnych jednostek administracji publicznej wszystkich szczebli. Szkolił między innymi przedstawicieli takich instytucji jak: Sejm i Senat RP, Kancelaria Prezydenta i Premiera RP, Kancelaria Sejmu i Senatu, Ministerstwo Spraw Wewnętrznych</w:t>
      </w:r>
      <w:r w:rsidR="00051663" w:rsidRPr="00D11941">
        <w:rPr>
          <w:rFonts w:ascii="Tahoma" w:hAnsi="Tahoma" w:cs="Tahoma"/>
          <w:sz w:val="20"/>
          <w:szCs w:val="20"/>
        </w:rPr>
        <w:t xml:space="preserve"> </w:t>
      </w:r>
      <w:r w:rsidRPr="00D11941">
        <w:rPr>
          <w:rFonts w:ascii="Tahoma" w:hAnsi="Tahoma" w:cs="Tahoma"/>
          <w:sz w:val="20"/>
          <w:szCs w:val="20"/>
        </w:rPr>
        <w:t xml:space="preserve">i Administracji, Ministerstwo Spraw Zagranicznych, Ministerstwo Infrastruktury, Urząd Komunikacji Elektronicznej, Narodowy Fundusz Ochrony Środowiska i Gospodarki Wodnej, Urzędy </w:t>
      </w:r>
      <w:r w:rsidRPr="00D11941">
        <w:rPr>
          <w:rFonts w:ascii="Tahoma" w:hAnsi="Tahoma" w:cs="Tahoma"/>
          <w:sz w:val="20"/>
          <w:szCs w:val="20"/>
        </w:rPr>
        <w:lastRenderedPageBreak/>
        <w:t xml:space="preserve">Wojewódzkie: Dolnośląski, Kujawsko-Pomorski, Lubelski, Lubuski, Małopolski, Łódzki, Opolski, Podkarpacki, Podlaski, Pomorski, Śląski, Świętokrzyski, Warmińsko-Mazurski, Wielkopolski, Zachodniopomorski, Urząd Miasta Stołecznego Warszawy, Urząd Miejski w Radomiu, Urząd Miasta Wejherowa, Urząd Miasta Piotrkowa Trybunalskiego Urząd Miejski w Zabrzu, Urząd Miasta i Starostwo Powiatowe w Prudniku, Starostwo Powiatowe w Policach, Starostwo Powiatowe w Tczewie, Starostwo  Powiatowe w Brzegu, Urząd Miasta Brzeg, Urząd Miejski w Lewinie Brzeskim, Gródków, Olszanka, Głuchołazy, Pakosławice, Skoroszyce, Powiatowy Urząd Pracy w Olecku, Powiatowy Urząd Pracy </w:t>
      </w:r>
      <w:r w:rsidR="00D11941">
        <w:rPr>
          <w:rFonts w:ascii="Tahoma" w:hAnsi="Tahoma" w:cs="Tahoma"/>
          <w:sz w:val="20"/>
          <w:szCs w:val="20"/>
        </w:rPr>
        <w:t xml:space="preserve">                   </w:t>
      </w:r>
      <w:r w:rsidRPr="00D11941">
        <w:rPr>
          <w:rFonts w:ascii="Tahoma" w:hAnsi="Tahoma" w:cs="Tahoma"/>
          <w:sz w:val="20"/>
          <w:szCs w:val="20"/>
        </w:rPr>
        <w:t>w Ostrowie Wlkp., Wojewódzki Urząd Pracy w Rzeszowie, MPWiK w m. st. Warszawie S.A., Warmińsko-Mazurska Agencja Rozwoju Regionalnego SA w Olsztynie, Lubelska Agencja Wspierania Przedsiębi</w:t>
      </w:r>
      <w:r w:rsidR="00D11941">
        <w:rPr>
          <w:rFonts w:ascii="Tahoma" w:hAnsi="Tahoma" w:cs="Tahoma"/>
          <w:sz w:val="20"/>
          <w:szCs w:val="20"/>
        </w:rPr>
        <w:t>orczości w Lublinie, Izba Celna</w:t>
      </w:r>
      <w:r w:rsidR="00051663" w:rsidRPr="00D11941">
        <w:rPr>
          <w:rFonts w:ascii="Tahoma" w:hAnsi="Tahoma" w:cs="Tahoma"/>
          <w:sz w:val="20"/>
          <w:szCs w:val="20"/>
        </w:rPr>
        <w:t xml:space="preserve"> </w:t>
      </w:r>
      <w:r w:rsidRPr="00D11941">
        <w:rPr>
          <w:rFonts w:ascii="Tahoma" w:hAnsi="Tahoma" w:cs="Tahoma"/>
          <w:sz w:val="20"/>
          <w:szCs w:val="20"/>
        </w:rPr>
        <w:t>w Przemyślu, Urząd Marszałkowski Województwa Łódzkiego, Urząd Miasta Krosno, Urząd Miasta Iława, Urząd Miejski w Zelowie, Urząd Gminy w Rymanowie, Urząd Gminy w Żukowie, Urząd Gminy w Smętowie Granicznym, Urząd Gminy w Dębnie, Akademię Sztuk Pięknych w Gdańsku, Służbę W</w:t>
      </w:r>
      <w:r w:rsidR="00D11941">
        <w:rPr>
          <w:rFonts w:ascii="Tahoma" w:hAnsi="Tahoma" w:cs="Tahoma"/>
          <w:sz w:val="20"/>
          <w:szCs w:val="20"/>
        </w:rPr>
        <w:t>ięzienną Inspektoraty w Gdańsku</w:t>
      </w:r>
      <w:r w:rsidR="00051663" w:rsidRPr="00D11941">
        <w:rPr>
          <w:rFonts w:ascii="Tahoma" w:hAnsi="Tahoma" w:cs="Tahoma"/>
          <w:sz w:val="20"/>
          <w:szCs w:val="20"/>
        </w:rPr>
        <w:t xml:space="preserve"> </w:t>
      </w:r>
      <w:r w:rsidRPr="00D11941">
        <w:rPr>
          <w:rFonts w:ascii="Tahoma" w:hAnsi="Tahoma" w:cs="Tahoma"/>
          <w:sz w:val="20"/>
          <w:szCs w:val="20"/>
        </w:rPr>
        <w:t xml:space="preserve">i w Koszalinie oraz Sąd Najwyższy, Sąd Apelacyjny w Białymstoku, Sąd Okręgowy w Piotrkowie Trybunalskim, Sąd Okręgowy </w:t>
      </w:r>
      <w:r w:rsidR="00D11941">
        <w:rPr>
          <w:rFonts w:ascii="Tahoma" w:hAnsi="Tahoma" w:cs="Tahoma"/>
          <w:sz w:val="20"/>
          <w:szCs w:val="20"/>
        </w:rPr>
        <w:t xml:space="preserve">                           </w:t>
      </w:r>
      <w:r w:rsidRPr="00D11941">
        <w:rPr>
          <w:rFonts w:ascii="Tahoma" w:hAnsi="Tahoma" w:cs="Tahoma"/>
          <w:sz w:val="20"/>
          <w:szCs w:val="20"/>
        </w:rPr>
        <w:t>w Przemyślu, Sąd Okręgowy w Poznaniu, Sąd Rejonowy w Zamościu, Sąd Rejonowy Poznań Stare Miasto w Poznaniu, Sąd Rejonowy w Krośnie Odrzańskim, Sąd Rejonowy w Wołominie, Sąd Rejonowy w Pile, Sąd Rejonowy w Bełchatowie, Sąd Rejonowy w Bydgoszczy, Sąd Rejonowy w Iławie, Sąd Rejonowy w Nysie, Sąd Rejonowy w Inowrocławiu, Biuro Programu „Zostań Żołnierzem RP”, Wojska Obrony Terytorialnej</w:t>
      </w:r>
      <w:r w:rsidR="00907770">
        <w:rPr>
          <w:rFonts w:ascii="Tahoma" w:hAnsi="Tahoma" w:cs="Tahoma"/>
          <w:sz w:val="20"/>
          <w:szCs w:val="20"/>
        </w:rPr>
        <w:t>, Narodowy Fundusz Zdrowia Podkarpacki Oddział Wojewódzki i Pomorski Oddział</w:t>
      </w:r>
      <w:r w:rsidRPr="00D11941">
        <w:rPr>
          <w:rFonts w:ascii="Tahoma" w:hAnsi="Tahoma" w:cs="Tahoma"/>
          <w:sz w:val="20"/>
          <w:szCs w:val="20"/>
        </w:rPr>
        <w:t xml:space="preserve"> </w:t>
      </w:r>
      <w:r w:rsidR="00907770">
        <w:rPr>
          <w:rFonts w:ascii="Tahoma" w:hAnsi="Tahoma" w:cs="Tahoma"/>
          <w:sz w:val="20"/>
          <w:szCs w:val="20"/>
        </w:rPr>
        <w:t xml:space="preserve">Wojewódzki </w:t>
      </w:r>
      <w:r w:rsidRPr="00D11941">
        <w:rPr>
          <w:rFonts w:ascii="Tahoma" w:hAnsi="Tahoma" w:cs="Tahoma"/>
          <w:sz w:val="20"/>
          <w:szCs w:val="20"/>
        </w:rPr>
        <w:t>i wiele innych.</w:t>
      </w:r>
    </w:p>
    <w:p w:rsidR="00544DBE" w:rsidRDefault="00544D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44DBE" w:rsidRDefault="00544DBE">
      <w:pPr>
        <w:rPr>
          <w:rFonts w:ascii="Tahoma" w:hAnsi="Tahoma" w:cs="Tahoma"/>
          <w:b/>
          <w:sz w:val="20"/>
          <w:szCs w:val="20"/>
        </w:rPr>
      </w:pPr>
    </w:p>
    <w:p w:rsidR="00544DBE" w:rsidRPr="00544DBE" w:rsidRDefault="00544DBE">
      <w:pPr>
        <w:rPr>
          <w:rFonts w:ascii="Tahoma" w:hAnsi="Tahoma" w:cs="Tahoma"/>
          <w:b/>
          <w:sz w:val="20"/>
          <w:szCs w:val="20"/>
        </w:rPr>
      </w:pPr>
      <w:r w:rsidRPr="00544DBE">
        <w:rPr>
          <w:rFonts w:ascii="Tahoma" w:hAnsi="Tahoma" w:cs="Tahoma"/>
          <w:b/>
          <w:sz w:val="20"/>
          <w:szCs w:val="20"/>
        </w:rPr>
        <w:t>Referencje:</w:t>
      </w:r>
    </w:p>
    <w:p w:rsidR="00D11941" w:rsidRPr="00907770" w:rsidRDefault="00544DBE" w:rsidP="0090777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8E4DCC5" wp14:editId="6EF628F0">
            <wp:extent cx="5760720" cy="8148631"/>
            <wp:effectExtent l="0" t="0" r="0" b="5080"/>
            <wp:docPr id="2" name="Obraz 2" descr="C:\Users\Ania\Desktop\Szkolimy najlepiej\Referencje\Referencje Sąd Rejonowy w Elblą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Szkolimy najlepiej\Referencje\Referencje Sąd Rejonowy w Elbląg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70" w:rsidRPr="00907770" w:rsidRDefault="001C2DA5" w:rsidP="00907770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 wp14:anchorId="70F4E19B" wp14:editId="7D7FED78">
            <wp:extent cx="5760720" cy="7456170"/>
            <wp:effectExtent l="0" t="0" r="0" b="0"/>
            <wp:docPr id="3" name="Obraz 3" descr="C:\Users\Ania\Desktop\Szkolimy najlepiej\Referencje\Referencje Pomorski Oddział N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Szkolimy najlepiej\Referencje\Referencje Pomorski Oddział NF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5" w:rsidRDefault="001C2DA5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1C2DA5" w:rsidRDefault="001C2DA5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1C2DA5" w:rsidRDefault="001C2DA5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1C2DA5" w:rsidRDefault="001C2DA5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1C2DA5" w:rsidRDefault="001C2DA5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1C2DA5" w:rsidRDefault="001C2DA5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985CB6" w:rsidRDefault="00CA6B6A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Warunki organizacyjne: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CE5C28" w:rsidRDefault="00F96414" w:rsidP="004330D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907770">
        <w:rPr>
          <w:sz w:val="20"/>
          <w:szCs w:val="20"/>
        </w:rPr>
        <w:t xml:space="preserve"> 740</w:t>
      </w:r>
      <w:r>
        <w:rPr>
          <w:sz w:val="20"/>
          <w:szCs w:val="20"/>
        </w:rPr>
        <w:t xml:space="preserve"> zł zw. VAT*/osoba </w:t>
      </w:r>
    </w:p>
    <w:p w:rsidR="00A60A67" w:rsidRPr="00307520" w:rsidRDefault="00A60A67" w:rsidP="00A60A6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0"/>
          <w:szCs w:val="10"/>
        </w:rPr>
      </w:pPr>
    </w:p>
    <w:p w:rsidR="004F56DA" w:rsidRDefault="00F96414" w:rsidP="004330D9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:rsidR="000D4EA1" w:rsidRDefault="000D4EA1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F96414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="00307520">
        <w:rPr>
          <w:sz w:val="20"/>
          <w:szCs w:val="20"/>
        </w:rPr>
        <w:t>:</w:t>
      </w:r>
    </w:p>
    <w:p w:rsidR="00A60A67" w:rsidRDefault="00307520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F96414" w:rsidRPr="00985CB6">
        <w:rPr>
          <w:sz w:val="20"/>
          <w:szCs w:val="20"/>
        </w:rPr>
        <w:t xml:space="preserve">a podstawie faktury z 7-dniowym terminem płatności. Faktura będzie </w:t>
      </w:r>
      <w:r w:rsidR="004330D9">
        <w:rPr>
          <w:sz w:val="20"/>
          <w:szCs w:val="20"/>
        </w:rPr>
        <w:t>wysłana na adres</w:t>
      </w:r>
      <w:r w:rsidR="001F447A">
        <w:rPr>
          <w:sz w:val="20"/>
          <w:szCs w:val="20"/>
        </w:rPr>
        <w:t xml:space="preserve"> e-mail u</w:t>
      </w:r>
      <w:r w:rsidR="004330D9">
        <w:rPr>
          <w:sz w:val="20"/>
          <w:szCs w:val="20"/>
        </w:rPr>
        <w:t>czestnika</w:t>
      </w:r>
      <w:r>
        <w:rPr>
          <w:sz w:val="20"/>
          <w:szCs w:val="20"/>
        </w:rPr>
        <w:t xml:space="preserve"> po szkoleniu</w:t>
      </w:r>
      <w:r w:rsidR="004330D9">
        <w:rPr>
          <w:sz w:val="20"/>
          <w:szCs w:val="20"/>
        </w:rPr>
        <w:t>.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4330D9" w:rsidP="00DF36E0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zawiera: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4E6C8B" w:rsidRPr="005E2C36" w:rsidRDefault="00307520" w:rsidP="005E2C36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Uczestnictwo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 xml:space="preserve"> w</w:t>
      </w:r>
      <w:r w:rsidR="001F6C51">
        <w:rPr>
          <w:rFonts w:ascii="Tahoma" w:eastAsia="Calibri" w:hAnsi="Tahoma" w:cs="Tahoma"/>
          <w:color w:val="000000"/>
          <w:sz w:val="20"/>
          <w:szCs w:val="20"/>
        </w:rPr>
        <w:t xml:space="preserve"> szkoleniu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>, materiały szkoleniowe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oraz 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>certyfikat nadesłane na adres e-mail uczestnika.</w:t>
      </w:r>
      <w:r w:rsidR="004330D9"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564CD7" w:rsidRPr="00051663" w:rsidRDefault="00564CD7" w:rsidP="00051663">
      <w:pPr>
        <w:spacing w:after="0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F3212" w:rsidRDefault="00FF3212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:rsidR="00FF3212" w:rsidRPr="00DF36E0" w:rsidRDefault="00FF3212" w:rsidP="009537C5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 w:rsidR="00DF36E0"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.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Pamiętaj o podpisie i pieczątkach. Zeskanuj i wyślij na </w:t>
      </w:r>
      <w:hyperlink r:id="rId12" w:history="1">
        <w:r w:rsidRPr="00DF36E0"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:rsidR="00FF3212" w:rsidRPr="00DF36E0" w:rsidRDefault="00907770" w:rsidP="009537C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Dostaniesz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 xml:space="preserve"> e-mail zwrotny o wpisaniu na listę uczestników.</w:t>
      </w:r>
    </w:p>
    <w:p w:rsidR="00FF3212" w:rsidRPr="00DF36E0" w:rsidRDefault="001F6C51" w:rsidP="009537C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Na 3 dni przed szkleniem 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>dostaniesz e-mail z oficjalnym potwierdzeniem szkolenia online.</w:t>
      </w:r>
    </w:p>
    <w:p w:rsidR="00FF3212" w:rsidRPr="00DF36E0" w:rsidRDefault="00FF3212" w:rsidP="009537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Na dzień przed szkoleniem dostaniesz e-mail z linkiem do szkolenia. Wystarczy, że na 30 minut przed szkoleniem klikniesz w link, podasz swoje imię i adres e-mail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 xml:space="preserve"> (ten sam, który wpisałaś/wpisałeś w formularz zgłoszenia)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już jesteś w naszej wirtualnej sali szkoleniowej</w:t>
      </w:r>
      <w:r w:rsidR="00DF36E0"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:rsidR="00051663" w:rsidRPr="00051663" w:rsidRDefault="00051663" w:rsidP="00051663">
      <w:pPr>
        <w:spacing w:after="0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F3212" w:rsidRDefault="00FF3212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:rsidR="00CA6B6A" w:rsidRPr="001D273B" w:rsidRDefault="00CA6B6A" w:rsidP="009537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Komputera,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</w:rPr>
        <w:t>smartfona</w:t>
      </w:r>
      <w:proofErr w:type="spellEnd"/>
      <w:r>
        <w:rPr>
          <w:rFonts w:ascii="Tahoma" w:eastAsia="Calibri" w:hAnsi="Tahoma" w:cs="Tahoma"/>
          <w:color w:val="000000"/>
          <w:sz w:val="20"/>
          <w:szCs w:val="20"/>
        </w:rPr>
        <w:t xml:space="preserve"> lub tabletu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:rsidR="00FF3212" w:rsidRPr="00DF36E0" w:rsidRDefault="00EA67D6" w:rsidP="009537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="004C444B" w:rsidRPr="005C30E7">
        <w:rPr>
          <w:rFonts w:ascii="Tahoma" w:eastAsia="Calibri" w:hAnsi="Tahoma" w:cs="Tahoma"/>
          <w:bCs/>
          <w:color w:val="000000"/>
          <w:sz w:val="20"/>
          <w:szCs w:val="20"/>
        </w:rPr>
        <w:t xml:space="preserve">Chrome, Safari, </w:t>
      </w:r>
      <w:proofErr w:type="spellStart"/>
      <w:r w:rsidR="004C444B" w:rsidRPr="005C30E7">
        <w:rPr>
          <w:rFonts w:ascii="Tahoma" w:eastAsia="Calibri" w:hAnsi="Tahoma" w:cs="Tahoma"/>
          <w:bCs/>
          <w:color w:val="000000"/>
          <w:sz w:val="20"/>
          <w:szCs w:val="20"/>
        </w:rPr>
        <w:t>Firefox</w:t>
      </w:r>
      <w:proofErr w:type="spellEnd"/>
      <w:r w:rsidR="004C444B" w:rsidRPr="005C30E7">
        <w:rPr>
          <w:rFonts w:ascii="Tahoma" w:eastAsia="Calibri" w:hAnsi="Tahoma" w:cs="Tahoma"/>
          <w:bCs/>
          <w:color w:val="000000"/>
          <w:sz w:val="20"/>
          <w:szCs w:val="20"/>
        </w:rPr>
        <w:t>, Opera lub Edge</w:t>
      </w:r>
      <w:r w:rsidR="00FF3212"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FF3212" w:rsidRPr="00DF36E0" w:rsidRDefault="00EA67D6" w:rsidP="009537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>ikrofonu i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="00306801"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307520" w:rsidRPr="00307520" w:rsidRDefault="00307520" w:rsidP="00307520">
      <w:pPr>
        <w:pStyle w:val="Default"/>
        <w:jc w:val="both"/>
        <w:rPr>
          <w:b/>
          <w:sz w:val="20"/>
          <w:szCs w:val="20"/>
        </w:rPr>
      </w:pPr>
    </w:p>
    <w:p w:rsidR="00FF3212" w:rsidRDefault="00AD6457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:rsidR="00322051" w:rsidRPr="00DF36E0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bookmarkStart w:id="1" w:name="_Hlk35605062"/>
      <w:r>
        <w:rPr>
          <w:rFonts w:ascii="Tahoma" w:eastAsia="Times New Roman" w:hAnsi="Tahoma" w:cs="Tahoma"/>
          <w:sz w:val="20"/>
          <w:szCs w:val="20"/>
        </w:rPr>
        <w:t>S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zkolenie </w:t>
      </w:r>
      <w:r>
        <w:rPr>
          <w:rFonts w:ascii="Tahoma" w:eastAsia="Times New Roman" w:hAnsi="Tahoma" w:cs="Tahoma"/>
          <w:sz w:val="20"/>
          <w:szCs w:val="20"/>
        </w:rPr>
        <w:t xml:space="preserve">online 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w dowolnym dla Ciebie miejscu, możesz je </w:t>
      </w:r>
      <w:r>
        <w:rPr>
          <w:rFonts w:ascii="Tahoma" w:eastAsia="Times New Roman" w:hAnsi="Tahoma" w:cs="Tahoma"/>
          <w:sz w:val="20"/>
          <w:szCs w:val="20"/>
        </w:rPr>
        <w:t>odbyć w domu lub w swoim biurze.</w:t>
      </w:r>
    </w:p>
    <w:p w:rsidR="00322051" w:rsidRPr="00DF36E0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="00322051" w:rsidRPr="00DF36E0">
        <w:rPr>
          <w:rFonts w:ascii="Tahoma" w:eastAsia="Times New Roman" w:hAnsi="Tahoma" w:cs="Tahoma"/>
          <w:sz w:val="20"/>
          <w:szCs w:val="20"/>
        </w:rPr>
        <w:t>odczas szkolenia będziesz widzieć</w:t>
      </w:r>
      <w:r w:rsidR="00E93B02">
        <w:rPr>
          <w:rFonts w:ascii="Tahoma" w:eastAsia="Times New Roman" w:hAnsi="Tahoma" w:cs="Tahoma"/>
          <w:sz w:val="20"/>
          <w:szCs w:val="20"/>
        </w:rPr>
        <w:t xml:space="preserve"> zarówno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 trenera</w:t>
      </w:r>
      <w:r w:rsidR="00E93B02">
        <w:rPr>
          <w:rFonts w:ascii="Tahoma" w:eastAsia="Times New Roman" w:hAnsi="Tahoma" w:cs="Tahoma"/>
          <w:sz w:val="20"/>
          <w:szCs w:val="20"/>
        </w:rPr>
        <w:t>, jego prezentację,</w:t>
      </w:r>
      <w:r w:rsidR="00E93B02" w:rsidRPr="00DF36E0">
        <w:rPr>
          <w:rFonts w:ascii="Tahoma" w:eastAsia="Times New Roman" w:hAnsi="Tahoma" w:cs="Tahoma"/>
          <w:sz w:val="20"/>
          <w:szCs w:val="20"/>
        </w:rPr>
        <w:t xml:space="preserve"> </w:t>
      </w:r>
      <w:r w:rsidR="00E93B02">
        <w:rPr>
          <w:rFonts w:ascii="Tahoma" w:eastAsia="Times New Roman" w:hAnsi="Tahoma" w:cs="Tahoma"/>
          <w:sz w:val="20"/>
          <w:szCs w:val="20"/>
        </w:rPr>
        <w:t>pulpit oraz tablicę multimedialną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322051" w:rsidRPr="00E93B02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="00322051" w:rsidRPr="00DF36E0">
        <w:rPr>
          <w:rFonts w:ascii="Tahoma" w:eastAsia="Times New Roman" w:hAnsi="Tahoma" w:cs="Tahoma"/>
          <w:sz w:val="20"/>
          <w:szCs w:val="20"/>
        </w:rPr>
        <w:t>ędziesz miał możliwość zadawania pytań trenerowi bezpośrednio przez mikrofon lub po</w:t>
      </w:r>
      <w:r>
        <w:rPr>
          <w:rFonts w:ascii="Tahoma" w:eastAsia="Times New Roman" w:hAnsi="Tahoma" w:cs="Tahoma"/>
          <w:sz w:val="20"/>
          <w:szCs w:val="20"/>
        </w:rPr>
        <w:t>przez wbudowany mechanizm czatu.</w:t>
      </w:r>
    </w:p>
    <w:p w:rsidR="00E93B02" w:rsidRPr="00DF36E0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</w:t>
      </w:r>
      <w:r w:rsidR="00E93B02">
        <w:rPr>
          <w:rFonts w:ascii="Tahoma" w:eastAsia="Times New Roman" w:hAnsi="Tahoma" w:cs="Tahoma"/>
          <w:sz w:val="20"/>
          <w:szCs w:val="20"/>
        </w:rPr>
        <w:t xml:space="preserve">eśli masz kamerę, </w:t>
      </w:r>
      <w:r w:rsidR="00F15FC8">
        <w:rPr>
          <w:rFonts w:ascii="Tahoma" w:eastAsia="Times New Roman" w:hAnsi="Tahoma" w:cs="Tahoma"/>
          <w:sz w:val="20"/>
          <w:szCs w:val="20"/>
        </w:rPr>
        <w:t xml:space="preserve">będziemy mogli Ciebie zobaczyć, </w:t>
      </w:r>
      <w:r w:rsidR="00840854">
        <w:rPr>
          <w:rFonts w:ascii="Tahoma" w:eastAsia="Times New Roman" w:hAnsi="Tahoma" w:cs="Tahoma"/>
          <w:sz w:val="20"/>
          <w:szCs w:val="20"/>
        </w:rPr>
        <w:t>ale nie jest to wymagane.</w:t>
      </w:r>
    </w:p>
    <w:p w:rsidR="00322051" w:rsidRPr="008175AD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 trakcie szkolenia trener będzi</w:t>
      </w:r>
      <w:r>
        <w:rPr>
          <w:rFonts w:ascii="Tahoma" w:eastAsia="Times New Roman" w:hAnsi="Tahoma" w:cs="Tahoma"/>
          <w:sz w:val="20"/>
          <w:szCs w:val="20"/>
        </w:rPr>
        <w:t>e uwzględniał czas na przerwę.</w:t>
      </w:r>
    </w:p>
    <w:p w:rsidR="00401E4B" w:rsidRPr="00D11941" w:rsidRDefault="008175AD" w:rsidP="00D11941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Po szkoleniu dostaniesz od nas e-mailem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materiały</w:t>
      </w:r>
      <w:r>
        <w:rPr>
          <w:rFonts w:ascii="Tahoma" w:eastAsia="Times New Roman" w:hAnsi="Tahoma" w:cs="Tahoma"/>
          <w:sz w:val="20"/>
          <w:szCs w:val="20"/>
        </w:rPr>
        <w:t xml:space="preserve"> szkoleniowe (prezentację)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i certyfikat </w:t>
      </w:r>
      <w:r w:rsidR="00307520">
        <w:rPr>
          <w:rFonts w:ascii="Tahoma" w:eastAsia="Times New Roman" w:hAnsi="Tahoma" w:cs="Tahoma"/>
          <w:sz w:val="20"/>
          <w:szCs w:val="20"/>
        </w:rPr>
        <w:t xml:space="preserve">            </w:t>
      </w:r>
      <w:r>
        <w:rPr>
          <w:rFonts w:ascii="Tahoma" w:eastAsia="Times New Roman" w:hAnsi="Tahoma" w:cs="Tahoma"/>
          <w:sz w:val="20"/>
          <w:szCs w:val="20"/>
        </w:rPr>
        <w:t>oraz fakturę w formacie PDF.</w:t>
      </w:r>
      <w:bookmarkEnd w:id="1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D11941" w:rsidRPr="00D11941" w:rsidRDefault="00D11941" w:rsidP="00D11941">
            <w:pPr>
              <w:spacing w:after="0" w:line="240" w:lineRule="auto"/>
              <w:rPr>
                <w:rFonts w:ascii="Tahoma" w:eastAsia="Tahoma" w:hAnsi="Tahoma"/>
                <w:b/>
                <w:sz w:val="12"/>
                <w:szCs w:val="12"/>
              </w:rPr>
            </w:pPr>
          </w:p>
          <w:p w:rsidR="00D11941" w:rsidRPr="00D11941" w:rsidRDefault="00D11941" w:rsidP="00D1194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D11941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Przeciwdziałanie wypaleniu zawodowemu i radzenie sobie ze stresem</w:t>
            </w:r>
          </w:p>
          <w:p w:rsidR="00D11941" w:rsidRDefault="00D11941" w:rsidP="00D1194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D11941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- szkolenie online dla instytucji publicznych</w:t>
            </w:r>
          </w:p>
          <w:p w:rsidR="00D11941" w:rsidRPr="00D11941" w:rsidRDefault="00D11941" w:rsidP="00D1194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12"/>
                <w:szCs w:val="12"/>
              </w:rPr>
            </w:pPr>
          </w:p>
          <w:p w:rsidR="00D11941" w:rsidRPr="00D11941" w:rsidRDefault="00907770" w:rsidP="00D1194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27 września</w:t>
            </w:r>
            <w:r w:rsidR="00D11941" w:rsidRPr="00D11941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2022 r., godz. 9.00 – 15.00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9537C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9537C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D11941" w:rsidRPr="001F01F5" w:rsidRDefault="00D11941" w:rsidP="00D11941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11941" w:rsidRPr="008142E6" w:rsidRDefault="00D11941" w:rsidP="00D1194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D11941" w:rsidRDefault="00D11941" w:rsidP="00D1194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3 dni przed terminem szkolenia, organizator wyśle na podany przez uczestnika e-mail, potwierdzenie szkolenia wraz z linkiem do szkolenia.</w:t>
            </w:r>
          </w:p>
          <w:p w:rsidR="00D11941" w:rsidRDefault="00D11941" w:rsidP="00D1194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D11941" w:rsidRDefault="00D11941" w:rsidP="00D1194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D11941" w:rsidRDefault="00D11941" w:rsidP="00D1194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:rsidR="00D11941" w:rsidRDefault="00D11941" w:rsidP="00D1194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Zgadzam się na przetwarzanie danych zamieszczonych w niniejszym formularzu zgłoszeniowym, w celu aktywnego udziału                      w szkoleniu, zgodnie z ustawą o ochronie danych osobowych z dnia 10 maja 2018 r. (Dz.U. z 2018 r. poz. 1000) oraz na otrzymywanie              od Go 2 win Anna Niedziółka, drogą elektroniczną na wskazane powyżej adresy e-mail, zgodnie z ustawą z dnia 18 lipca 2002 r.                         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:rsidR="00F52862" w:rsidRPr="001F01F5" w:rsidRDefault="00D11941" w:rsidP="00D11941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13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5E2C36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907770">
              <w:rPr>
                <w:rFonts w:ascii="Tahoma" w:hAnsi="Tahoma" w:cs="Tahoma"/>
                <w:b/>
                <w:bCs/>
                <w:sz w:val="16"/>
              </w:rPr>
              <w:t>wystawienie faktury na kwotę 740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D11941">
        <w:rPr>
          <w:rFonts w:ascii="Tahoma" w:eastAsia="Calibri" w:hAnsi="Tahoma" w:cs="Tahoma"/>
          <w:b/>
          <w:color w:val="000000"/>
          <w:sz w:val="20"/>
          <w:szCs w:val="20"/>
        </w:rPr>
        <w:t>Przeciwdziałanie wypaleniu zawodowemu                    i radzenie sobie ze stresem</w:t>
      </w:r>
      <w:r w:rsidR="00F6767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– szkolenie online</w:t>
      </w:r>
      <w:r w:rsidRPr="00CA6B6A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CA6B6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CA6B6A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D11941">
        <w:rPr>
          <w:rFonts w:ascii="Tahoma" w:hAnsi="Tahoma" w:cs="Tahoma"/>
          <w:b/>
          <w:sz w:val="20"/>
          <w:szCs w:val="20"/>
        </w:rPr>
        <w:t>dniu</w:t>
      </w:r>
      <w:r w:rsidR="00E93B02">
        <w:rPr>
          <w:rFonts w:ascii="Tahoma" w:hAnsi="Tahoma" w:cs="Tahoma"/>
          <w:b/>
          <w:sz w:val="20"/>
          <w:szCs w:val="20"/>
        </w:rPr>
        <w:t xml:space="preserve"> </w:t>
      </w:r>
      <w:r w:rsidR="00907770">
        <w:rPr>
          <w:rFonts w:ascii="Tahoma" w:hAnsi="Tahoma" w:cs="Tahoma"/>
          <w:b/>
          <w:sz w:val="20"/>
          <w:szCs w:val="20"/>
        </w:rPr>
        <w:t>27 września</w:t>
      </w:r>
      <w:r w:rsidR="00564CD7">
        <w:rPr>
          <w:rFonts w:ascii="Tahoma" w:hAnsi="Tahoma" w:cs="Tahoma"/>
          <w:b/>
          <w:sz w:val="20"/>
          <w:szCs w:val="20"/>
        </w:rPr>
        <w:t xml:space="preserve"> </w:t>
      </w:r>
      <w:r w:rsidR="00D11941">
        <w:rPr>
          <w:rFonts w:ascii="Tahoma" w:hAnsi="Tahoma" w:cs="Tahoma"/>
          <w:b/>
          <w:sz w:val="20"/>
          <w:szCs w:val="20"/>
        </w:rPr>
        <w:t xml:space="preserve">                    </w:t>
      </w:r>
      <w:r w:rsidR="00564CD7">
        <w:rPr>
          <w:rFonts w:ascii="Tahoma" w:hAnsi="Tahoma" w:cs="Tahoma"/>
          <w:b/>
          <w:sz w:val="20"/>
          <w:szCs w:val="20"/>
        </w:rPr>
        <w:t>2022</w:t>
      </w:r>
      <w:r w:rsidR="00E93B02">
        <w:rPr>
          <w:rFonts w:ascii="Tahoma" w:hAnsi="Tahoma" w:cs="Tahoma"/>
          <w:b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14"/>
      <w:footerReference w:type="default" r:id="rId15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A5" w:rsidRDefault="005B05A5" w:rsidP="0065202F">
      <w:pPr>
        <w:spacing w:after="0" w:line="240" w:lineRule="auto"/>
      </w:pPr>
      <w:r>
        <w:separator/>
      </w:r>
    </w:p>
  </w:endnote>
  <w:endnote w:type="continuationSeparator" w:id="0">
    <w:p w:rsidR="005B05A5" w:rsidRDefault="005B05A5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5B05A5">
    <w:pPr>
      <w:pStyle w:val="Stopka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A5" w:rsidRDefault="005B05A5" w:rsidP="0065202F">
      <w:pPr>
        <w:spacing w:after="0" w:line="240" w:lineRule="auto"/>
      </w:pPr>
      <w:r>
        <w:separator/>
      </w:r>
    </w:p>
  </w:footnote>
  <w:footnote w:type="continuationSeparator" w:id="0">
    <w:p w:rsidR="005B05A5" w:rsidRDefault="005B05A5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5B05A5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E36"/>
    <w:multiLevelType w:val="hybridMultilevel"/>
    <w:tmpl w:val="0AD2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EED"/>
    <w:multiLevelType w:val="hybridMultilevel"/>
    <w:tmpl w:val="4BC66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0E05"/>
    <w:multiLevelType w:val="hybridMultilevel"/>
    <w:tmpl w:val="CF7E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C503D22"/>
    <w:multiLevelType w:val="multilevel"/>
    <w:tmpl w:val="E1D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54EC2"/>
    <w:multiLevelType w:val="hybridMultilevel"/>
    <w:tmpl w:val="5F42D0C8"/>
    <w:lvl w:ilvl="0" w:tplc="3B520F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16D5E"/>
    <w:multiLevelType w:val="hybridMultilevel"/>
    <w:tmpl w:val="B73AE494"/>
    <w:lvl w:ilvl="0" w:tplc="3B520FA8">
      <w:start w:val="1"/>
      <w:numFmt w:val="bullet"/>
      <w:lvlText w:val="–"/>
      <w:lvlJc w:val="left"/>
      <w:pPr>
        <w:tabs>
          <w:tab w:val="num" w:pos="4561"/>
        </w:tabs>
        <w:ind w:left="456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13293"/>
    <w:multiLevelType w:val="hybridMultilevel"/>
    <w:tmpl w:val="C80AC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A4524"/>
    <w:multiLevelType w:val="hybridMultilevel"/>
    <w:tmpl w:val="811EE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163F0"/>
    <w:rsid w:val="00020B0D"/>
    <w:rsid w:val="00023FF8"/>
    <w:rsid w:val="000258D6"/>
    <w:rsid w:val="00026548"/>
    <w:rsid w:val="00051663"/>
    <w:rsid w:val="000523AC"/>
    <w:rsid w:val="000550BF"/>
    <w:rsid w:val="000569A5"/>
    <w:rsid w:val="00056C5C"/>
    <w:rsid w:val="000611C7"/>
    <w:rsid w:val="00061331"/>
    <w:rsid w:val="000668BF"/>
    <w:rsid w:val="00067425"/>
    <w:rsid w:val="00076951"/>
    <w:rsid w:val="000A08B6"/>
    <w:rsid w:val="000B6165"/>
    <w:rsid w:val="000B74D0"/>
    <w:rsid w:val="000C0D44"/>
    <w:rsid w:val="000C52C4"/>
    <w:rsid w:val="000C7E02"/>
    <w:rsid w:val="000D36DC"/>
    <w:rsid w:val="000D4EA1"/>
    <w:rsid w:val="000D625B"/>
    <w:rsid w:val="000E1455"/>
    <w:rsid w:val="000E360C"/>
    <w:rsid w:val="000F51C5"/>
    <w:rsid w:val="0010315B"/>
    <w:rsid w:val="00104820"/>
    <w:rsid w:val="00107A50"/>
    <w:rsid w:val="00113472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2DA5"/>
    <w:rsid w:val="001C596C"/>
    <w:rsid w:val="001D3A3F"/>
    <w:rsid w:val="001E1A7C"/>
    <w:rsid w:val="001E2543"/>
    <w:rsid w:val="001F0FEB"/>
    <w:rsid w:val="001F447A"/>
    <w:rsid w:val="001F6C51"/>
    <w:rsid w:val="001F747C"/>
    <w:rsid w:val="00205051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5D74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237B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2CF4"/>
    <w:rsid w:val="004E415D"/>
    <w:rsid w:val="004E42F4"/>
    <w:rsid w:val="004E6C8B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4DBE"/>
    <w:rsid w:val="0054511A"/>
    <w:rsid w:val="00550DB3"/>
    <w:rsid w:val="00554656"/>
    <w:rsid w:val="0055706F"/>
    <w:rsid w:val="00564CD7"/>
    <w:rsid w:val="00567958"/>
    <w:rsid w:val="005840AB"/>
    <w:rsid w:val="005861F6"/>
    <w:rsid w:val="005A3203"/>
    <w:rsid w:val="005B05A5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2C36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E57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07770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0DF5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1BD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0186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1941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32CD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1D08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5160E"/>
    <w:rsid w:val="00F51723"/>
    <w:rsid w:val="00F51F37"/>
    <w:rsid w:val="00F52862"/>
    <w:rsid w:val="00F53F28"/>
    <w:rsid w:val="00F57E51"/>
    <w:rsid w:val="00F66CD9"/>
    <w:rsid w:val="00F6767B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locked/>
    <w:rsid w:val="00CA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kolimynajlepiej.pl/klauzula-informacyjn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@szkolimynajlepiej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78CC-6924-4911-B5FD-DD72AE3B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5</cp:revision>
  <cp:lastPrinted>2015-08-24T22:20:00Z</cp:lastPrinted>
  <dcterms:created xsi:type="dcterms:W3CDTF">2022-08-16T16:16:00Z</dcterms:created>
  <dcterms:modified xsi:type="dcterms:W3CDTF">2022-08-22T16:27:00Z</dcterms:modified>
</cp:coreProperties>
</file>