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A3A9" w14:textId="77777777" w:rsidR="0009571D" w:rsidRPr="00FA00A7" w:rsidRDefault="0009571D" w:rsidP="005828B4">
      <w:pPr>
        <w:spacing w:after="0"/>
        <w:rPr>
          <w:rFonts w:ascii="Tahoma" w:hAnsi="Tahoma" w:cs="Tahoma"/>
          <w:b/>
          <w:sz w:val="16"/>
          <w:szCs w:val="16"/>
        </w:rPr>
      </w:pPr>
    </w:p>
    <w:p w14:paraId="05D64238" w14:textId="77777777" w:rsidR="00D366C8" w:rsidRDefault="00D366C8" w:rsidP="00D366C8">
      <w:pPr>
        <w:spacing w:after="0" w:line="360" w:lineRule="auto"/>
        <w:ind w:right="-39"/>
        <w:jc w:val="center"/>
        <w:rPr>
          <w:rFonts w:ascii="Tahoma" w:eastAsia="Tahoma" w:hAnsi="Tahoma"/>
          <w:b/>
          <w:sz w:val="24"/>
          <w:szCs w:val="24"/>
        </w:rPr>
      </w:pPr>
      <w:bookmarkStart w:id="0" w:name="_Hlk162961599"/>
      <w:r w:rsidRPr="00D366C8">
        <w:rPr>
          <w:rFonts w:ascii="Tahoma" w:eastAsia="Tahoma" w:hAnsi="Tahoma"/>
          <w:b/>
          <w:sz w:val="24"/>
          <w:szCs w:val="24"/>
        </w:rPr>
        <w:t xml:space="preserve">Kodeks Postępowania Administracyjnego </w:t>
      </w:r>
    </w:p>
    <w:p w14:paraId="07B71E30" w14:textId="77777777" w:rsidR="00D366C8" w:rsidRDefault="00D366C8" w:rsidP="00D366C8">
      <w:pPr>
        <w:spacing w:after="0" w:line="360" w:lineRule="auto"/>
        <w:ind w:right="-39"/>
        <w:jc w:val="center"/>
        <w:rPr>
          <w:rFonts w:ascii="Tahoma" w:eastAsia="Tahoma" w:hAnsi="Tahoma"/>
          <w:b/>
          <w:sz w:val="24"/>
          <w:szCs w:val="24"/>
        </w:rPr>
      </w:pPr>
      <w:r w:rsidRPr="00D366C8">
        <w:rPr>
          <w:rFonts w:ascii="Tahoma" w:eastAsia="Tahoma" w:hAnsi="Tahoma"/>
          <w:b/>
          <w:sz w:val="24"/>
          <w:szCs w:val="24"/>
        </w:rPr>
        <w:t>z uwzględnieniem najnowszych zmian</w:t>
      </w:r>
      <w:r>
        <w:rPr>
          <w:rFonts w:ascii="Tahoma" w:eastAsia="Tahoma" w:hAnsi="Tahoma"/>
          <w:b/>
          <w:sz w:val="24"/>
          <w:szCs w:val="24"/>
        </w:rPr>
        <w:t xml:space="preserve">. </w:t>
      </w:r>
    </w:p>
    <w:p w14:paraId="170DC1A0" w14:textId="77777777" w:rsidR="00D366C8" w:rsidRPr="00D366C8" w:rsidRDefault="00D366C8" w:rsidP="00D366C8">
      <w:pPr>
        <w:spacing w:after="0" w:line="360" w:lineRule="auto"/>
        <w:ind w:right="-39"/>
        <w:jc w:val="center"/>
        <w:rPr>
          <w:rFonts w:ascii="Tahoma" w:eastAsia="Tahoma" w:hAnsi="Tahoma"/>
          <w:b/>
          <w:sz w:val="24"/>
          <w:szCs w:val="24"/>
        </w:rPr>
      </w:pPr>
      <w:r w:rsidRPr="00D366C8">
        <w:rPr>
          <w:rFonts w:ascii="Tahoma" w:eastAsia="Tahoma" w:hAnsi="Tahoma"/>
          <w:b/>
          <w:sz w:val="24"/>
          <w:szCs w:val="24"/>
        </w:rPr>
        <w:t>Wyda</w:t>
      </w:r>
      <w:r w:rsidR="00365AB1">
        <w:rPr>
          <w:rFonts w:ascii="Tahoma" w:eastAsia="Tahoma" w:hAnsi="Tahoma"/>
          <w:b/>
          <w:sz w:val="24"/>
          <w:szCs w:val="24"/>
        </w:rPr>
        <w:t>wanie decyzji administracyjnych</w:t>
      </w:r>
      <w:r w:rsidR="00792125">
        <w:rPr>
          <w:rFonts w:ascii="Tahoma" w:eastAsia="Tahoma" w:hAnsi="Tahoma"/>
          <w:b/>
          <w:sz w:val="24"/>
          <w:szCs w:val="24"/>
        </w:rPr>
        <w:t xml:space="preserve"> </w:t>
      </w:r>
      <w:r w:rsidR="00365AB1">
        <w:rPr>
          <w:rFonts w:ascii="Tahoma" w:eastAsia="Tahoma" w:hAnsi="Tahoma"/>
          <w:b/>
          <w:sz w:val="24"/>
          <w:szCs w:val="24"/>
        </w:rPr>
        <w:t>-</w:t>
      </w:r>
      <w:r w:rsidR="00792125">
        <w:rPr>
          <w:rFonts w:ascii="Tahoma" w:eastAsia="Tahoma" w:hAnsi="Tahoma"/>
          <w:b/>
          <w:sz w:val="24"/>
          <w:szCs w:val="24"/>
        </w:rPr>
        <w:t xml:space="preserve"> </w:t>
      </w:r>
      <w:r w:rsidRPr="00D366C8">
        <w:rPr>
          <w:rFonts w:ascii="Tahoma" w:eastAsia="Tahoma" w:hAnsi="Tahoma"/>
          <w:b/>
          <w:sz w:val="24"/>
          <w:szCs w:val="24"/>
        </w:rPr>
        <w:t>zagadnienia praktyczne</w:t>
      </w:r>
      <w:bookmarkEnd w:id="0"/>
      <w:r w:rsidRPr="00D366C8">
        <w:rPr>
          <w:rFonts w:ascii="Tahoma" w:eastAsia="Tahoma" w:hAnsi="Tahoma"/>
          <w:b/>
          <w:sz w:val="24"/>
          <w:szCs w:val="24"/>
        </w:rPr>
        <w:t>.</w:t>
      </w:r>
    </w:p>
    <w:p w14:paraId="05C9D4B8" w14:textId="77777777" w:rsidR="0009571D" w:rsidRPr="00D366C8" w:rsidRDefault="0009571D" w:rsidP="00D366C8">
      <w:pPr>
        <w:spacing w:after="0"/>
        <w:rPr>
          <w:rFonts w:ascii="Tahoma" w:hAnsi="Tahoma" w:cs="Tahoma"/>
          <w:b/>
          <w:sz w:val="16"/>
          <w:szCs w:val="16"/>
        </w:rPr>
      </w:pPr>
    </w:p>
    <w:p w14:paraId="2AF25629" w14:textId="77777777" w:rsidR="00FA00A7" w:rsidRPr="00261F71" w:rsidRDefault="00FA00A7" w:rsidP="00261F71">
      <w:pPr>
        <w:spacing w:after="0" w:line="360" w:lineRule="auto"/>
        <w:ind w:right="-39"/>
        <w:jc w:val="center"/>
        <w:rPr>
          <w:rFonts w:ascii="Tahoma" w:eastAsia="Tahoma" w:hAnsi="Tahoma"/>
          <w:b/>
          <w:sz w:val="24"/>
          <w:szCs w:val="24"/>
        </w:rPr>
      </w:pPr>
      <w:r w:rsidRPr="00261F71">
        <w:rPr>
          <w:rFonts w:ascii="Tahoma" w:eastAsia="Tahoma" w:hAnsi="Tahoma"/>
          <w:b/>
          <w:sz w:val="24"/>
          <w:szCs w:val="24"/>
        </w:rPr>
        <w:t>Centrum Szkoleniowo-Konferencyjne BusinessRoom</w:t>
      </w:r>
    </w:p>
    <w:p w14:paraId="2DE02907" w14:textId="77777777" w:rsidR="00FA00A7" w:rsidRPr="00261F71" w:rsidRDefault="00FA00A7" w:rsidP="00261F71">
      <w:pPr>
        <w:spacing w:after="0" w:line="360" w:lineRule="auto"/>
        <w:ind w:right="-39"/>
        <w:jc w:val="center"/>
        <w:rPr>
          <w:rFonts w:ascii="Tahoma" w:eastAsia="Tahoma" w:hAnsi="Tahoma"/>
          <w:b/>
          <w:sz w:val="24"/>
          <w:szCs w:val="24"/>
        </w:rPr>
      </w:pPr>
      <w:r w:rsidRPr="00261F71">
        <w:rPr>
          <w:rFonts w:ascii="Tahoma" w:eastAsia="Tahoma" w:hAnsi="Tahoma"/>
          <w:b/>
          <w:sz w:val="24"/>
          <w:szCs w:val="24"/>
        </w:rPr>
        <w:t>ul. T. Chałubińskiego 8, Warszawa</w:t>
      </w:r>
    </w:p>
    <w:p w14:paraId="0B92CBFC" w14:textId="77777777" w:rsidR="009362BA" w:rsidRPr="004A75C0" w:rsidRDefault="009362BA" w:rsidP="00261F71">
      <w:pPr>
        <w:pStyle w:val="HTML-wstpniesformatowany"/>
        <w:jc w:val="center"/>
        <w:rPr>
          <w:rFonts w:ascii="Tahoma" w:eastAsiaTheme="minorEastAsia" w:hAnsi="Tahoma" w:cs="Tahoma"/>
          <w:b/>
          <w:sz w:val="16"/>
          <w:szCs w:val="16"/>
        </w:rPr>
      </w:pPr>
    </w:p>
    <w:p w14:paraId="19A83F3E" w14:textId="35AE15C0" w:rsidR="00D366C8" w:rsidRDefault="00427382" w:rsidP="00D366C8">
      <w:pPr>
        <w:spacing w:line="360" w:lineRule="auto"/>
        <w:jc w:val="center"/>
        <w:rPr>
          <w:rFonts w:ascii="Tahoma" w:eastAsia="Tahoma" w:hAnsi="Tahoma"/>
          <w:b/>
          <w:sz w:val="24"/>
          <w:szCs w:val="24"/>
        </w:rPr>
      </w:pPr>
      <w:r>
        <w:rPr>
          <w:rFonts w:ascii="Tahoma" w:eastAsia="Tahoma" w:hAnsi="Tahoma"/>
          <w:b/>
          <w:sz w:val="24"/>
          <w:szCs w:val="24"/>
        </w:rPr>
        <w:t>2</w:t>
      </w:r>
      <w:r w:rsidR="0059690E">
        <w:rPr>
          <w:rFonts w:ascii="Tahoma" w:eastAsia="Tahoma" w:hAnsi="Tahoma"/>
          <w:b/>
          <w:sz w:val="24"/>
          <w:szCs w:val="24"/>
        </w:rPr>
        <w:t>0-21</w:t>
      </w:r>
      <w:r>
        <w:rPr>
          <w:rFonts w:ascii="Tahoma" w:eastAsia="Tahoma" w:hAnsi="Tahoma"/>
          <w:b/>
          <w:sz w:val="24"/>
          <w:szCs w:val="24"/>
        </w:rPr>
        <w:t xml:space="preserve"> maj</w:t>
      </w:r>
      <w:r w:rsidR="001D22F1">
        <w:rPr>
          <w:rFonts w:ascii="Tahoma" w:eastAsia="Tahoma" w:hAnsi="Tahoma"/>
          <w:b/>
          <w:sz w:val="24"/>
          <w:szCs w:val="24"/>
        </w:rPr>
        <w:t xml:space="preserve"> 2024 r., godz. 9</w:t>
      </w:r>
      <w:r w:rsidR="00261F71" w:rsidRPr="00261F71">
        <w:rPr>
          <w:rFonts w:ascii="Tahoma" w:eastAsia="Tahoma" w:hAnsi="Tahoma"/>
          <w:b/>
          <w:sz w:val="24"/>
          <w:szCs w:val="24"/>
        </w:rPr>
        <w:t>.00-15</w:t>
      </w:r>
      <w:r w:rsidR="00D46A64" w:rsidRPr="00261F71">
        <w:rPr>
          <w:rFonts w:ascii="Tahoma" w:eastAsia="Tahoma" w:hAnsi="Tahoma"/>
          <w:b/>
          <w:sz w:val="24"/>
          <w:szCs w:val="24"/>
        </w:rPr>
        <w:t>.00</w:t>
      </w:r>
    </w:p>
    <w:p w14:paraId="668EE5F1" w14:textId="77777777" w:rsidR="00D366C8" w:rsidRPr="00D366C8" w:rsidRDefault="00D366C8" w:rsidP="00D366C8">
      <w:pPr>
        <w:spacing w:after="0"/>
        <w:rPr>
          <w:rFonts w:ascii="Tahoma" w:hAnsi="Tahoma" w:cs="Tahoma"/>
          <w:b/>
          <w:sz w:val="16"/>
          <w:szCs w:val="16"/>
        </w:rPr>
      </w:pPr>
    </w:p>
    <w:p w14:paraId="13184624" w14:textId="77777777" w:rsidR="00D366C8" w:rsidRPr="00D366C8" w:rsidRDefault="00D366C8" w:rsidP="00D366C8">
      <w:pPr>
        <w:spacing w:after="120" w:line="360" w:lineRule="auto"/>
        <w:jc w:val="both"/>
        <w:rPr>
          <w:rFonts w:ascii="Tahoma" w:eastAsia="Tahoma" w:hAnsi="Tahoma"/>
          <w:b/>
          <w:sz w:val="20"/>
          <w:szCs w:val="20"/>
        </w:rPr>
      </w:pPr>
      <w:r>
        <w:rPr>
          <w:rFonts w:ascii="Tahoma" w:eastAsia="Tahoma" w:hAnsi="Tahoma"/>
          <w:b/>
          <w:sz w:val="20"/>
          <w:szCs w:val="20"/>
        </w:rPr>
        <w:t>Program:</w:t>
      </w:r>
    </w:p>
    <w:p w14:paraId="254782A9" w14:textId="77777777" w:rsidR="00D366C8" w:rsidRDefault="00D366C8" w:rsidP="00D366C8">
      <w:pPr>
        <w:pStyle w:val="Akapitzlist"/>
        <w:numPr>
          <w:ilvl w:val="0"/>
          <w:numId w:val="37"/>
        </w:numPr>
        <w:spacing w:after="0" w:line="360" w:lineRule="auto"/>
        <w:rPr>
          <w:rFonts w:ascii="Tahoma" w:eastAsia="Times New Roman" w:hAnsi="Tahoma" w:cs="Tahoma"/>
          <w:sz w:val="20"/>
          <w:szCs w:val="20"/>
        </w:rPr>
      </w:pPr>
      <w:r w:rsidRPr="00D366C8">
        <w:rPr>
          <w:rFonts w:ascii="Tahoma" w:eastAsia="Times New Roman" w:hAnsi="Tahoma" w:cs="Tahoma"/>
          <w:b/>
          <w:sz w:val="20"/>
          <w:szCs w:val="20"/>
        </w:rPr>
        <w:t>Właściwość miejscowa, rzeczowa</w:t>
      </w:r>
      <w:r w:rsidRPr="00D366C8">
        <w:rPr>
          <w:rFonts w:ascii="Tahoma" w:eastAsia="Times New Roman" w:hAnsi="Tahoma" w:cs="Tahoma"/>
          <w:sz w:val="20"/>
          <w:szCs w:val="20"/>
        </w:rPr>
        <w:t>; miejsce zamieszkania a miejsce zameldowania</w:t>
      </w:r>
      <w:r>
        <w:rPr>
          <w:rFonts w:ascii="Tahoma" w:eastAsia="Times New Roman" w:hAnsi="Tahoma" w:cs="Tahoma"/>
          <w:sz w:val="20"/>
          <w:szCs w:val="20"/>
        </w:rPr>
        <w:t>.</w:t>
      </w:r>
    </w:p>
    <w:p w14:paraId="436C4DFC" w14:textId="77777777" w:rsidR="00D57CBD" w:rsidRPr="00D57CBD" w:rsidRDefault="00D366C8" w:rsidP="00D366C8">
      <w:pPr>
        <w:pStyle w:val="Akapitzlist"/>
        <w:numPr>
          <w:ilvl w:val="0"/>
          <w:numId w:val="37"/>
        </w:numPr>
        <w:spacing w:after="0" w:line="360" w:lineRule="auto"/>
        <w:rPr>
          <w:rFonts w:ascii="Tahoma" w:eastAsia="Times New Roman" w:hAnsi="Tahoma" w:cs="Tahoma"/>
          <w:sz w:val="20"/>
          <w:szCs w:val="20"/>
        </w:rPr>
      </w:pPr>
      <w:r w:rsidRPr="00D366C8">
        <w:rPr>
          <w:rFonts w:ascii="Tahoma" w:eastAsia="Times New Roman" w:hAnsi="Tahoma" w:cs="Tahoma"/>
          <w:b/>
          <w:sz w:val="20"/>
          <w:szCs w:val="20"/>
        </w:rPr>
        <w:t>Zasady   postępowania administracyjnego</w:t>
      </w:r>
      <w:r w:rsidRPr="00D366C8">
        <w:rPr>
          <w:rFonts w:ascii="Tahoma" w:eastAsia="Times New Roman" w:hAnsi="Tahoma" w:cs="Tahoma"/>
          <w:sz w:val="20"/>
          <w:szCs w:val="20"/>
        </w:rPr>
        <w:t xml:space="preserve"> </w:t>
      </w:r>
      <w:r w:rsidRPr="00D366C8">
        <w:rPr>
          <w:rFonts w:ascii="Tahoma" w:eastAsia="Times New Roman" w:hAnsi="Tahoma" w:cs="Tahoma"/>
          <w:b/>
          <w:sz w:val="20"/>
          <w:szCs w:val="20"/>
        </w:rPr>
        <w:t>jako normy prawne</w:t>
      </w:r>
      <w:r w:rsidR="00D57CBD">
        <w:rPr>
          <w:rFonts w:ascii="Tahoma" w:eastAsia="Times New Roman" w:hAnsi="Tahoma" w:cs="Tahoma"/>
          <w:b/>
          <w:sz w:val="20"/>
          <w:szCs w:val="20"/>
        </w:rPr>
        <w:t>.</w:t>
      </w:r>
    </w:p>
    <w:p w14:paraId="2CF8860E"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b/>
          <w:sz w:val="20"/>
          <w:szCs w:val="20"/>
        </w:rPr>
        <w:t>i</w:t>
      </w:r>
      <w:r w:rsidR="00D366C8" w:rsidRPr="00D57CBD">
        <w:rPr>
          <w:rFonts w:ascii="Tahoma" w:eastAsia="Times New Roman" w:hAnsi="Tahoma" w:cs="Tahoma"/>
          <w:sz w:val="20"/>
          <w:szCs w:val="20"/>
        </w:rPr>
        <w:t xml:space="preserve">nterpretacja </w:t>
      </w:r>
      <w:r>
        <w:rPr>
          <w:rFonts w:ascii="Tahoma" w:eastAsia="Times New Roman" w:hAnsi="Tahoma" w:cs="Tahoma"/>
          <w:sz w:val="20"/>
          <w:szCs w:val="20"/>
        </w:rPr>
        <w:t xml:space="preserve"> zasady pisemności (</w:t>
      </w:r>
      <w:r w:rsidR="00D366C8" w:rsidRPr="00D57CBD">
        <w:rPr>
          <w:rFonts w:ascii="Tahoma" w:eastAsia="Times New Roman" w:hAnsi="Tahoma" w:cs="Tahoma"/>
          <w:sz w:val="20"/>
          <w:szCs w:val="20"/>
        </w:rPr>
        <w:t>załat</w:t>
      </w:r>
      <w:r>
        <w:rPr>
          <w:rFonts w:ascii="Tahoma" w:eastAsia="Times New Roman" w:hAnsi="Tahoma" w:cs="Tahoma"/>
          <w:sz w:val="20"/>
          <w:szCs w:val="20"/>
        </w:rPr>
        <w:t>wianie spraw drogą telefoniczną</w:t>
      </w:r>
      <w:r w:rsidR="00D366C8" w:rsidRPr="00D57CBD">
        <w:rPr>
          <w:rFonts w:ascii="Tahoma" w:eastAsia="Times New Roman" w:hAnsi="Tahoma" w:cs="Tahoma"/>
          <w:sz w:val="20"/>
          <w:szCs w:val="20"/>
        </w:rPr>
        <w:t>, za pomocą środków komunikacji elektronicznej lub za pomocą innych środków komunikacji) -</w:t>
      </w:r>
      <w:r>
        <w:rPr>
          <w:rFonts w:ascii="Tahoma" w:eastAsia="Times New Roman" w:hAnsi="Tahoma" w:cs="Tahoma"/>
          <w:sz w:val="20"/>
          <w:szCs w:val="20"/>
        </w:rPr>
        <w:t xml:space="preserve"> </w:t>
      </w:r>
      <w:r w:rsidR="00D366C8" w:rsidRPr="00D57CBD">
        <w:rPr>
          <w:rFonts w:ascii="Tahoma" w:eastAsia="Times New Roman" w:hAnsi="Tahoma" w:cs="Tahoma"/>
          <w:sz w:val="20"/>
          <w:szCs w:val="20"/>
        </w:rPr>
        <w:t>zastosowanie praktyczne</w:t>
      </w:r>
      <w:r>
        <w:rPr>
          <w:rFonts w:ascii="Tahoma" w:eastAsia="Times New Roman" w:hAnsi="Tahoma" w:cs="Tahoma"/>
          <w:sz w:val="20"/>
          <w:szCs w:val="20"/>
        </w:rPr>
        <w:t xml:space="preserve">, </w:t>
      </w:r>
      <w:r w:rsidR="00D366C8" w:rsidRPr="00D57CBD">
        <w:rPr>
          <w:rFonts w:ascii="Tahoma" w:eastAsia="Times New Roman" w:hAnsi="Tahoma" w:cs="Tahoma"/>
          <w:sz w:val="20"/>
          <w:szCs w:val="20"/>
        </w:rPr>
        <w:t>"prostota i szybkość postępowania"</w:t>
      </w:r>
      <w:r>
        <w:rPr>
          <w:rFonts w:ascii="Tahoma" w:eastAsia="Times New Roman" w:hAnsi="Tahoma" w:cs="Tahoma"/>
          <w:sz w:val="20"/>
          <w:szCs w:val="20"/>
        </w:rPr>
        <w:t xml:space="preserve"> </w:t>
      </w:r>
      <w:r w:rsidR="00D366C8" w:rsidRPr="00D57CBD">
        <w:rPr>
          <w:rFonts w:ascii="Tahoma" w:eastAsia="Times New Roman" w:hAnsi="Tahoma" w:cs="Tahoma"/>
          <w:sz w:val="20"/>
          <w:szCs w:val="20"/>
        </w:rPr>
        <w:t>(art.106)</w:t>
      </w:r>
      <w:r>
        <w:rPr>
          <w:rFonts w:ascii="Tahoma" w:eastAsia="Times New Roman" w:hAnsi="Tahoma" w:cs="Tahoma"/>
          <w:sz w:val="20"/>
          <w:szCs w:val="20"/>
        </w:rPr>
        <w:t>.</w:t>
      </w:r>
    </w:p>
    <w:p w14:paraId="553B81D4" w14:textId="77777777" w:rsidR="00D57CBD" w:rsidRPr="00D57CBD" w:rsidRDefault="00D366C8" w:rsidP="00D366C8">
      <w:pPr>
        <w:pStyle w:val="Akapitzlist"/>
        <w:numPr>
          <w:ilvl w:val="0"/>
          <w:numId w:val="38"/>
        </w:numPr>
        <w:spacing w:after="0" w:line="360" w:lineRule="auto"/>
        <w:rPr>
          <w:rFonts w:ascii="Tahoma" w:eastAsia="Times New Roman" w:hAnsi="Tahoma" w:cs="Tahoma"/>
          <w:sz w:val="20"/>
          <w:szCs w:val="20"/>
        </w:rPr>
      </w:pPr>
      <w:r w:rsidRPr="00D57CBD">
        <w:rPr>
          <w:rFonts w:ascii="Tahoma" w:eastAsia="Times New Roman" w:hAnsi="Tahoma" w:cs="Tahoma"/>
          <w:sz w:val="20"/>
          <w:szCs w:val="20"/>
        </w:rPr>
        <w:t>Jak praktyce zrealizować nowy art. 1</w:t>
      </w:r>
      <w:r w:rsidR="00D57CBD">
        <w:rPr>
          <w:rFonts w:ascii="Tahoma" w:eastAsia="Times New Roman" w:hAnsi="Tahoma" w:cs="Tahoma"/>
          <w:sz w:val="20"/>
          <w:szCs w:val="20"/>
        </w:rPr>
        <w:t>4 a</w:t>
      </w:r>
      <w:r w:rsidRPr="00D57CBD">
        <w:rPr>
          <w:rFonts w:ascii="Tahoma" w:eastAsia="Times New Roman" w:hAnsi="Tahoma" w:cs="Tahoma"/>
          <w:sz w:val="20"/>
          <w:szCs w:val="20"/>
        </w:rPr>
        <w:t>:</w:t>
      </w:r>
      <w:r w:rsidRPr="00D57CBD">
        <w:rPr>
          <w:rFonts w:ascii="Tahoma" w:hAnsi="Tahoma" w:cs="Tahoma"/>
          <w:color w:val="FF0000"/>
          <w:sz w:val="20"/>
          <w:szCs w:val="20"/>
          <w:shd w:val="clear" w:color="auto" w:fill="FFFFFF"/>
        </w:rPr>
        <w:t xml:space="preserve"> </w:t>
      </w:r>
      <w:r w:rsidR="00D57CBD">
        <w:rPr>
          <w:rFonts w:ascii="Tahoma" w:hAnsi="Tahoma" w:cs="Tahoma"/>
          <w:i/>
          <w:color w:val="000000" w:themeColor="text1"/>
          <w:sz w:val="20"/>
          <w:szCs w:val="20"/>
          <w:shd w:val="clear" w:color="auto" w:fill="FFFFFF"/>
        </w:rPr>
        <w:t>"</w:t>
      </w:r>
      <w:r w:rsidRPr="00D57CBD">
        <w:rPr>
          <w:rFonts w:ascii="Tahoma" w:hAnsi="Tahoma" w:cs="Tahoma"/>
          <w:i/>
          <w:color w:val="000000" w:themeColor="text1"/>
          <w:sz w:val="20"/>
          <w:szCs w:val="20"/>
          <w:shd w:val="clear" w:color="auto" w:fill="FFFFFF"/>
        </w:rPr>
        <w:t>Organy administracji publicznej umożliwiają stronom ocenę działania urzędów kierowanych przez te organy, w tym pracowników tych urzędów."</w:t>
      </w:r>
    </w:p>
    <w:p w14:paraId="66F08B70"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współdziałania organów</w:t>
      </w:r>
      <w:r>
        <w:rPr>
          <w:rFonts w:ascii="Tahoma" w:eastAsia="Times New Roman" w:hAnsi="Tahoma" w:cs="Tahoma"/>
          <w:sz w:val="20"/>
          <w:szCs w:val="20"/>
        </w:rPr>
        <w:t xml:space="preserve"> </w:t>
      </w:r>
      <w:r w:rsidR="00D366C8" w:rsidRPr="00D57CBD">
        <w:rPr>
          <w:rFonts w:ascii="Tahoma" w:eastAsia="Times New Roman" w:hAnsi="Tahoma" w:cs="Tahoma"/>
          <w:sz w:val="20"/>
          <w:szCs w:val="20"/>
        </w:rPr>
        <w:t>-</w:t>
      </w:r>
      <w:r>
        <w:rPr>
          <w:rFonts w:ascii="Tahoma" w:eastAsia="Times New Roman" w:hAnsi="Tahoma" w:cs="Tahoma"/>
          <w:sz w:val="20"/>
          <w:szCs w:val="20"/>
        </w:rPr>
        <w:t xml:space="preserve"> </w:t>
      </w:r>
      <w:r w:rsidR="00D366C8" w:rsidRPr="00D57CBD">
        <w:rPr>
          <w:rFonts w:ascii="Tahoma" w:eastAsia="Times New Roman" w:hAnsi="Tahoma" w:cs="Tahoma"/>
          <w:sz w:val="20"/>
          <w:szCs w:val="20"/>
        </w:rPr>
        <w:t xml:space="preserve"> jak reagować w przypadku braku odpowiedzi innego organu administracji w terminach przewidzianych przepisami prawa, współd</w:t>
      </w:r>
      <w:r>
        <w:rPr>
          <w:rFonts w:ascii="Tahoma" w:eastAsia="Times New Roman" w:hAnsi="Tahoma" w:cs="Tahoma"/>
          <w:sz w:val="20"/>
          <w:szCs w:val="20"/>
        </w:rPr>
        <w:t>ziałanie organów jako obowiązek</w:t>
      </w:r>
      <w:r w:rsidR="00D366C8" w:rsidRPr="00D57CBD">
        <w:rPr>
          <w:rFonts w:ascii="Tahoma" w:eastAsia="Times New Roman" w:hAnsi="Tahoma" w:cs="Tahoma"/>
          <w:sz w:val="20"/>
          <w:szCs w:val="20"/>
        </w:rPr>
        <w:t>, zwołanie posiedzenia w trybie współdziałania</w:t>
      </w:r>
      <w:r>
        <w:rPr>
          <w:rFonts w:ascii="Tahoma" w:eastAsia="Times New Roman" w:hAnsi="Tahoma" w:cs="Tahoma"/>
          <w:sz w:val="20"/>
          <w:szCs w:val="20"/>
        </w:rPr>
        <w:t>.</w:t>
      </w:r>
    </w:p>
    <w:p w14:paraId="35223755"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rozstrzygania wątpliwości, co do treści normy prawnej, na korzyść strony - czy w praktyce administracyjnej,  w postępowaniach  na poziomie I instancj</w:t>
      </w:r>
      <w:r>
        <w:rPr>
          <w:rFonts w:ascii="Tahoma" w:eastAsia="Times New Roman" w:hAnsi="Tahoma" w:cs="Tahoma"/>
          <w:sz w:val="20"/>
          <w:szCs w:val="20"/>
        </w:rPr>
        <w:t xml:space="preserve">i można ją skutecznie zastosować. </w:t>
      </w:r>
    </w:p>
    <w:p w14:paraId="7CB18414"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informowania stron - obowiązek informowania o okolicznościach faktycznych i prawnych</w:t>
      </w:r>
      <w:r>
        <w:rPr>
          <w:rFonts w:ascii="Tahoma" w:eastAsia="Times New Roman" w:hAnsi="Tahoma" w:cs="Tahoma"/>
          <w:sz w:val="20"/>
          <w:szCs w:val="20"/>
        </w:rPr>
        <w:t>.</w:t>
      </w:r>
    </w:p>
    <w:p w14:paraId="4124E90E"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budowania zaufania obywatela do władzy publicznej - co oznacza w praktyce obowiązek kierowania się proporcjon</w:t>
      </w:r>
      <w:r>
        <w:rPr>
          <w:rFonts w:ascii="Tahoma" w:eastAsia="Times New Roman" w:hAnsi="Tahoma" w:cs="Tahoma"/>
          <w:sz w:val="20"/>
          <w:szCs w:val="20"/>
        </w:rPr>
        <w:t>alnością przy załatwianiu spraw.</w:t>
      </w:r>
    </w:p>
    <w:p w14:paraId="400D863E"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ugodowego załatwiania spraw - jak praktycznie realizować obowiązek rozstrzygania kwestii spornych między stronami o sprzecznych interesach</w:t>
      </w:r>
      <w:r>
        <w:rPr>
          <w:rFonts w:ascii="Tahoma" w:eastAsia="Times New Roman" w:hAnsi="Tahoma" w:cs="Tahoma"/>
          <w:sz w:val="20"/>
          <w:szCs w:val="20"/>
        </w:rPr>
        <w:t>.</w:t>
      </w:r>
    </w:p>
    <w:p w14:paraId="61E3CF4A" w14:textId="77777777" w:rsid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asada trwałości decyzji ostatecznych - kiedy decyzje ostateczne stają się prawomocne</w:t>
      </w:r>
      <w:r>
        <w:rPr>
          <w:rFonts w:ascii="Tahoma" w:eastAsia="Times New Roman" w:hAnsi="Tahoma" w:cs="Tahoma"/>
          <w:sz w:val="20"/>
          <w:szCs w:val="20"/>
        </w:rPr>
        <w:t>.</w:t>
      </w:r>
    </w:p>
    <w:p w14:paraId="7B9430C2" w14:textId="77777777" w:rsidR="00D366C8" w:rsidRPr="00D57CBD" w:rsidRDefault="00D57CBD" w:rsidP="00D366C8">
      <w:pPr>
        <w:pStyle w:val="Akapitzlist"/>
        <w:numPr>
          <w:ilvl w:val="0"/>
          <w:numId w:val="38"/>
        </w:numPr>
        <w:spacing w:after="0" w:line="360" w:lineRule="auto"/>
        <w:rPr>
          <w:rFonts w:ascii="Tahoma" w:eastAsia="Times New Roman" w:hAnsi="Tahoma" w:cs="Tahoma"/>
          <w:sz w:val="20"/>
          <w:szCs w:val="20"/>
        </w:rPr>
      </w:pPr>
      <w:r>
        <w:rPr>
          <w:rFonts w:ascii="Tahoma" w:eastAsia="Times New Roman" w:hAnsi="Tahoma" w:cs="Tahoma"/>
          <w:sz w:val="20"/>
          <w:szCs w:val="20"/>
        </w:rPr>
        <w:t>Z</w:t>
      </w:r>
      <w:r w:rsidR="00D366C8" w:rsidRPr="00D57CBD">
        <w:rPr>
          <w:rFonts w:ascii="Tahoma" w:eastAsia="Times New Roman" w:hAnsi="Tahoma" w:cs="Tahoma"/>
          <w:sz w:val="20"/>
          <w:szCs w:val="20"/>
        </w:rPr>
        <w:t xml:space="preserve">asada rozstrzygania wątpliwości co do stanu faktycznego sprawy na korzyść strony </w:t>
      </w:r>
      <w:r>
        <w:rPr>
          <w:rFonts w:ascii="Tahoma" w:eastAsia="Times New Roman" w:hAnsi="Tahoma" w:cs="Tahoma"/>
          <w:sz w:val="20"/>
          <w:szCs w:val="20"/>
        </w:rPr>
        <w:t>–</w:t>
      </w:r>
      <w:r w:rsidR="00D366C8" w:rsidRPr="00D57CBD">
        <w:rPr>
          <w:rFonts w:ascii="Tahoma" w:eastAsia="Times New Roman" w:hAnsi="Tahoma" w:cs="Tahoma"/>
          <w:sz w:val="20"/>
          <w:szCs w:val="20"/>
        </w:rPr>
        <w:t xml:space="preserve"> przykłady</w:t>
      </w:r>
      <w:r>
        <w:rPr>
          <w:rFonts w:ascii="Tahoma" w:eastAsia="Times New Roman" w:hAnsi="Tahoma" w:cs="Tahoma"/>
          <w:sz w:val="20"/>
          <w:szCs w:val="20"/>
        </w:rPr>
        <w:t>.</w:t>
      </w:r>
    </w:p>
    <w:p w14:paraId="7F1F6B5F" w14:textId="77777777" w:rsid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366C8">
        <w:rPr>
          <w:rFonts w:ascii="Tahoma" w:eastAsia="Times New Roman" w:hAnsi="Tahoma" w:cs="Tahoma"/>
          <w:b/>
          <w:sz w:val="20"/>
          <w:szCs w:val="20"/>
        </w:rPr>
        <w:t>Ostateczność , prawomocność  a wykonalność decyzji administracyjnej</w:t>
      </w:r>
      <w:r w:rsidR="00D57CBD">
        <w:rPr>
          <w:rFonts w:ascii="Tahoma" w:eastAsia="Times New Roman" w:hAnsi="Tahoma" w:cs="Tahoma"/>
          <w:b/>
          <w:sz w:val="20"/>
          <w:szCs w:val="20"/>
        </w:rPr>
        <w:t>.</w:t>
      </w:r>
    </w:p>
    <w:p w14:paraId="7367271A" w14:textId="77777777" w:rsidR="00D57CBD" w:rsidRP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lastRenderedPageBreak/>
        <w:t>Pełnomocnictwo a upoważnienie</w:t>
      </w:r>
      <w:r w:rsidRPr="00D57CBD">
        <w:rPr>
          <w:rFonts w:ascii="Tahoma" w:eastAsia="Times New Roman" w:hAnsi="Tahoma" w:cs="Tahoma"/>
          <w:sz w:val="20"/>
          <w:szCs w:val="20"/>
        </w:rPr>
        <w:t>. Forma pełnomocnictwa</w:t>
      </w:r>
      <w:r w:rsidR="00D57CBD">
        <w:rPr>
          <w:rFonts w:ascii="Tahoma" w:eastAsia="Times New Roman" w:hAnsi="Tahoma" w:cs="Tahoma"/>
          <w:sz w:val="20"/>
          <w:szCs w:val="20"/>
        </w:rPr>
        <w:t>,</w:t>
      </w:r>
      <w:r w:rsidRPr="00D57CBD">
        <w:rPr>
          <w:rFonts w:ascii="Tahoma" w:eastAsia="Times New Roman" w:hAnsi="Tahoma" w:cs="Tahoma"/>
          <w:b/>
          <w:sz w:val="20"/>
          <w:szCs w:val="20"/>
        </w:rPr>
        <w:t xml:space="preserve"> </w:t>
      </w:r>
      <w:r w:rsidRPr="00D57CBD">
        <w:rPr>
          <w:rFonts w:ascii="Tahoma" w:eastAsia="Times New Roman" w:hAnsi="Tahoma" w:cs="Tahoma"/>
          <w:sz w:val="20"/>
          <w:szCs w:val="20"/>
        </w:rPr>
        <w:t>potwie</w:t>
      </w:r>
      <w:r w:rsidR="00D57CBD">
        <w:rPr>
          <w:rFonts w:ascii="Tahoma" w:eastAsia="Times New Roman" w:hAnsi="Tahoma" w:cs="Tahoma"/>
          <w:sz w:val="20"/>
          <w:szCs w:val="20"/>
        </w:rPr>
        <w:t xml:space="preserve">rdzanie własnoręczności podpisu </w:t>
      </w:r>
      <w:r w:rsidRPr="00D57CBD">
        <w:rPr>
          <w:rFonts w:ascii="Tahoma" w:eastAsia="Times New Roman" w:hAnsi="Tahoma" w:cs="Tahoma"/>
          <w:sz w:val="20"/>
          <w:szCs w:val="20"/>
        </w:rPr>
        <w:t xml:space="preserve">- </w:t>
      </w:r>
      <w:r w:rsidR="00D57CBD">
        <w:rPr>
          <w:rFonts w:ascii="Tahoma" w:eastAsia="Times New Roman" w:hAnsi="Tahoma" w:cs="Tahoma"/>
          <w:sz w:val="20"/>
          <w:szCs w:val="20"/>
        </w:rPr>
        <w:t>(Prawo o notariacie</w:t>
      </w:r>
      <w:r w:rsidRPr="00D57CBD">
        <w:rPr>
          <w:rFonts w:ascii="Tahoma" w:eastAsia="Times New Roman" w:hAnsi="Tahoma" w:cs="Tahoma"/>
          <w:sz w:val="20"/>
          <w:szCs w:val="20"/>
        </w:rPr>
        <w:t>; Rozporządzenie Ministra Sprawiedliwości w sprawie sporządzania niektórych poświadczeń przez organy samorządu terytorialnego i banki; Ustawa o emeryturach i rentach z Funduszu Ubezpieczeń Społecznych). Pełnomocnictwo na piśmie utrwalonym w wersji papierowej lub elektronicznej. Opłaty skarbowe</w:t>
      </w:r>
      <w:r w:rsidR="00D57CBD">
        <w:rPr>
          <w:rFonts w:ascii="Tahoma" w:eastAsia="Times New Roman" w:hAnsi="Tahoma" w:cs="Tahoma"/>
          <w:sz w:val="20"/>
          <w:szCs w:val="20"/>
        </w:rPr>
        <w:t>.</w:t>
      </w:r>
    </w:p>
    <w:p w14:paraId="5753F992" w14:textId="77777777" w:rsid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t xml:space="preserve">Terminy </w:t>
      </w:r>
      <w:r w:rsidR="00D57CBD">
        <w:rPr>
          <w:rFonts w:ascii="Tahoma" w:eastAsia="Times New Roman" w:hAnsi="Tahoma" w:cs="Tahoma"/>
          <w:b/>
          <w:sz w:val="20"/>
          <w:szCs w:val="20"/>
        </w:rPr>
        <w:t>w postępowaniu administracyjnym</w:t>
      </w:r>
      <w:r w:rsidRPr="00D57CBD">
        <w:rPr>
          <w:rFonts w:ascii="Tahoma" w:eastAsia="Times New Roman" w:hAnsi="Tahoma" w:cs="Tahoma"/>
          <w:sz w:val="20"/>
          <w:szCs w:val="20"/>
        </w:rPr>
        <w:t xml:space="preserve"> - sposoby obliczania terminów</w:t>
      </w:r>
      <w:r w:rsidR="00D57CBD">
        <w:rPr>
          <w:rFonts w:ascii="Tahoma" w:eastAsia="Times New Roman" w:hAnsi="Tahoma" w:cs="Tahoma"/>
          <w:sz w:val="20"/>
          <w:szCs w:val="20"/>
        </w:rPr>
        <w:t xml:space="preserve"> w dniach, tygodniach</w:t>
      </w:r>
      <w:r w:rsidRPr="00D57CBD">
        <w:rPr>
          <w:rFonts w:ascii="Tahoma" w:eastAsia="Times New Roman" w:hAnsi="Tahoma" w:cs="Tahoma"/>
          <w:sz w:val="20"/>
          <w:szCs w:val="20"/>
        </w:rPr>
        <w:t>, miesiącach i latach. Koniec terminu a sobota, niedziela i święto</w:t>
      </w:r>
      <w:r w:rsidR="00D57CBD" w:rsidRPr="00D57CBD">
        <w:rPr>
          <w:rFonts w:ascii="Tahoma" w:eastAsia="Times New Roman" w:hAnsi="Tahoma" w:cs="Tahoma"/>
          <w:b/>
          <w:sz w:val="20"/>
          <w:szCs w:val="20"/>
        </w:rPr>
        <w:t>.</w:t>
      </w:r>
    </w:p>
    <w:p w14:paraId="4B9A29E2" w14:textId="77777777" w:rsidR="00D57CBD" w:rsidRP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t>Zawiadomienie o niezałatwienie sprawy w terminie</w:t>
      </w:r>
      <w:r w:rsidRPr="00D57CBD">
        <w:rPr>
          <w:rFonts w:ascii="Tahoma" w:eastAsia="Times New Roman" w:hAnsi="Tahoma" w:cs="Tahoma"/>
          <w:sz w:val="20"/>
          <w:szCs w:val="20"/>
        </w:rPr>
        <w:t xml:space="preserve"> - przedłużenie terminu przez organ prowadzący postępowanie, niezbędne elementy zawiadomienia</w:t>
      </w:r>
      <w:r w:rsidR="00D57CBD" w:rsidRPr="00D57CBD">
        <w:rPr>
          <w:rFonts w:ascii="Tahoma" w:eastAsia="Times New Roman" w:hAnsi="Tahoma" w:cs="Tahoma"/>
          <w:sz w:val="20"/>
          <w:szCs w:val="20"/>
        </w:rPr>
        <w:t>.</w:t>
      </w:r>
    </w:p>
    <w:p w14:paraId="7445A6C1" w14:textId="77777777" w:rsidR="00D57CBD" w:rsidRP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t>Prawo strony do wniesienia ponaglenia</w:t>
      </w:r>
      <w:r w:rsidRPr="00D57CBD">
        <w:rPr>
          <w:rFonts w:ascii="Tahoma" w:eastAsia="Times New Roman" w:hAnsi="Tahoma" w:cs="Tahoma"/>
          <w:sz w:val="20"/>
          <w:szCs w:val="20"/>
        </w:rPr>
        <w:t xml:space="preserve"> - forma pouczenia, pozostawienie ponaglenia bez rozpoznania</w:t>
      </w:r>
      <w:r w:rsidR="00D57CBD">
        <w:rPr>
          <w:rFonts w:ascii="Tahoma" w:hAnsi="Tahoma" w:cs="Tahoma"/>
          <w:b/>
          <w:sz w:val="20"/>
          <w:szCs w:val="20"/>
        </w:rPr>
        <w:t xml:space="preserve">. </w:t>
      </w:r>
    </w:p>
    <w:p w14:paraId="2F1B2A48" w14:textId="77777777" w:rsid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t>Obowiązki organu prowadzącego postępowanie w związku z wniesionym ponagleniem</w:t>
      </w:r>
      <w:r w:rsidR="00D57CBD" w:rsidRPr="00D57CBD">
        <w:rPr>
          <w:rFonts w:ascii="Tahoma" w:eastAsia="Times New Roman" w:hAnsi="Tahoma" w:cs="Tahoma"/>
          <w:b/>
          <w:sz w:val="20"/>
          <w:szCs w:val="20"/>
        </w:rPr>
        <w:t>.</w:t>
      </w:r>
    </w:p>
    <w:p w14:paraId="4031E2D9" w14:textId="77777777" w:rsidR="00D57CBD" w:rsidRPr="00D57CBD" w:rsidRDefault="00D366C8" w:rsidP="00D366C8">
      <w:pPr>
        <w:pStyle w:val="Akapitzlist"/>
        <w:numPr>
          <w:ilvl w:val="0"/>
          <w:numId w:val="37"/>
        </w:numPr>
        <w:spacing w:after="0" w:line="360" w:lineRule="auto"/>
        <w:rPr>
          <w:rFonts w:ascii="Tahoma" w:eastAsia="Times New Roman" w:hAnsi="Tahoma" w:cs="Tahoma"/>
          <w:b/>
          <w:sz w:val="20"/>
          <w:szCs w:val="20"/>
        </w:rPr>
      </w:pPr>
      <w:r w:rsidRPr="00D57CBD">
        <w:rPr>
          <w:rFonts w:ascii="Tahoma" w:eastAsia="Times New Roman" w:hAnsi="Tahoma" w:cs="Tahoma"/>
          <w:b/>
          <w:sz w:val="20"/>
          <w:szCs w:val="20"/>
        </w:rPr>
        <w:t>Zawiadamianie stron o decyzjach i innych czynnościach w formie obwieszczenia</w:t>
      </w:r>
      <w:r w:rsidRPr="00D57CBD">
        <w:rPr>
          <w:rFonts w:ascii="Tahoma" w:hAnsi="Tahoma" w:cs="Tahoma"/>
          <w:b/>
          <w:sz w:val="20"/>
          <w:szCs w:val="20"/>
        </w:rPr>
        <w:t xml:space="preserve"> </w:t>
      </w:r>
      <w:r w:rsidR="00D57CBD">
        <w:rPr>
          <w:rFonts w:ascii="Tahoma" w:hAnsi="Tahoma" w:cs="Tahoma"/>
          <w:b/>
          <w:sz w:val="20"/>
          <w:szCs w:val="20"/>
        </w:rPr>
        <w:t xml:space="preserve"> </w:t>
      </w:r>
    </w:p>
    <w:p w14:paraId="54D87EBD" w14:textId="77777777" w:rsidR="00D57CBD" w:rsidRDefault="00D366C8" w:rsidP="00D57CBD">
      <w:pPr>
        <w:pStyle w:val="Akapitzlist"/>
        <w:spacing w:after="0" w:line="360" w:lineRule="auto"/>
        <w:rPr>
          <w:rFonts w:ascii="Tahoma" w:eastAsia="Times New Roman" w:hAnsi="Tahoma" w:cs="Tahoma"/>
          <w:sz w:val="20"/>
          <w:szCs w:val="20"/>
        </w:rPr>
      </w:pPr>
      <w:r w:rsidRPr="00D57CBD">
        <w:rPr>
          <w:rFonts w:ascii="Tahoma" w:eastAsia="Times New Roman" w:hAnsi="Tahoma" w:cs="Tahoma"/>
          <w:sz w:val="20"/>
          <w:szCs w:val="20"/>
        </w:rPr>
        <w:t>-  wymogi co do treści obwieszczenia</w:t>
      </w:r>
      <w:r w:rsidR="00D57CBD">
        <w:rPr>
          <w:rFonts w:ascii="Tahoma" w:eastAsia="Times New Roman" w:hAnsi="Tahoma" w:cs="Tahoma"/>
          <w:sz w:val="20"/>
          <w:szCs w:val="20"/>
        </w:rPr>
        <w:t>.</w:t>
      </w:r>
    </w:p>
    <w:p w14:paraId="108305AF" w14:textId="77777777" w:rsidR="00D57CBD" w:rsidRDefault="00D366C8" w:rsidP="00D366C8">
      <w:pPr>
        <w:pStyle w:val="Akapitzlist"/>
        <w:numPr>
          <w:ilvl w:val="0"/>
          <w:numId w:val="37"/>
        </w:numPr>
        <w:spacing w:after="0" w:line="360" w:lineRule="auto"/>
        <w:rPr>
          <w:rFonts w:ascii="Tahoma" w:eastAsia="Times New Roman" w:hAnsi="Tahoma" w:cs="Tahoma"/>
          <w:sz w:val="20"/>
          <w:szCs w:val="20"/>
        </w:rPr>
      </w:pPr>
      <w:r w:rsidRPr="00D57CBD">
        <w:rPr>
          <w:rFonts w:ascii="Tahoma" w:eastAsia="Times New Roman" w:hAnsi="Tahoma" w:cs="Tahoma"/>
          <w:b/>
          <w:sz w:val="20"/>
          <w:szCs w:val="20"/>
        </w:rPr>
        <w:t xml:space="preserve">Wszczęcie postępowania -  </w:t>
      </w:r>
      <w:r w:rsidRPr="00D57CBD">
        <w:rPr>
          <w:rFonts w:ascii="Tahoma" w:eastAsia="Times New Roman" w:hAnsi="Tahoma" w:cs="Tahoma"/>
          <w:sz w:val="20"/>
          <w:szCs w:val="20"/>
        </w:rPr>
        <w:t>czy</w:t>
      </w:r>
      <w:r w:rsidRPr="00D57CBD">
        <w:rPr>
          <w:rFonts w:ascii="Tahoma" w:eastAsia="Times New Roman" w:hAnsi="Tahoma" w:cs="Tahoma"/>
          <w:b/>
          <w:sz w:val="20"/>
          <w:szCs w:val="20"/>
        </w:rPr>
        <w:t xml:space="preserve"> </w:t>
      </w:r>
      <w:r w:rsidRPr="00D57CBD">
        <w:rPr>
          <w:rFonts w:ascii="Tahoma" w:eastAsia="Times New Roman" w:hAnsi="Tahoma" w:cs="Tahoma"/>
          <w:sz w:val="20"/>
          <w:szCs w:val="20"/>
        </w:rPr>
        <w:t xml:space="preserve">datą wszczęcia postępowania  jest dzień wpływu wniosku czy dzień jego  uzupełnienia  w przypadku braków formalnych  </w:t>
      </w:r>
      <w:r w:rsidR="00D57CBD">
        <w:rPr>
          <w:rFonts w:ascii="Tahoma" w:eastAsia="Times New Roman" w:hAnsi="Tahoma" w:cs="Tahoma"/>
          <w:sz w:val="20"/>
          <w:szCs w:val="20"/>
        </w:rPr>
        <w:t>(</w:t>
      </w:r>
      <w:r w:rsidRPr="00D57CBD">
        <w:rPr>
          <w:rFonts w:ascii="Tahoma" w:eastAsia="Times New Roman" w:hAnsi="Tahoma" w:cs="Tahoma"/>
          <w:sz w:val="20"/>
          <w:szCs w:val="20"/>
        </w:rPr>
        <w:t>analiza orzecznictwa)</w:t>
      </w:r>
      <w:r w:rsidR="00D57CBD">
        <w:rPr>
          <w:rFonts w:ascii="Tahoma" w:eastAsia="Times New Roman" w:hAnsi="Tahoma" w:cs="Tahoma"/>
          <w:sz w:val="20"/>
          <w:szCs w:val="20"/>
        </w:rPr>
        <w:t>.</w:t>
      </w:r>
    </w:p>
    <w:p w14:paraId="0D7DC911" w14:textId="77777777" w:rsidR="00D57CBD" w:rsidRDefault="00D366C8" w:rsidP="00D366C8">
      <w:pPr>
        <w:pStyle w:val="Akapitzlist"/>
        <w:numPr>
          <w:ilvl w:val="0"/>
          <w:numId w:val="37"/>
        </w:numPr>
        <w:spacing w:after="0" w:line="360" w:lineRule="auto"/>
        <w:rPr>
          <w:rFonts w:ascii="Tahoma" w:eastAsia="Times New Roman" w:hAnsi="Tahoma" w:cs="Tahoma"/>
          <w:sz w:val="20"/>
          <w:szCs w:val="20"/>
        </w:rPr>
      </w:pPr>
      <w:r w:rsidRPr="00D57CBD">
        <w:rPr>
          <w:rFonts w:ascii="Tahoma" w:eastAsia="Times New Roman" w:hAnsi="Tahoma" w:cs="Tahoma"/>
          <w:b/>
          <w:sz w:val="20"/>
          <w:szCs w:val="20"/>
        </w:rPr>
        <w:t>Wezwanie do usunięcia braków pod rygorem pozos</w:t>
      </w:r>
      <w:r w:rsidR="00D57CBD">
        <w:rPr>
          <w:rFonts w:ascii="Tahoma" w:eastAsia="Times New Roman" w:hAnsi="Tahoma" w:cs="Tahoma"/>
          <w:b/>
          <w:sz w:val="20"/>
          <w:szCs w:val="20"/>
        </w:rPr>
        <w:t xml:space="preserve">tawienia sprawy bez rozpoznania </w:t>
      </w:r>
      <w:r w:rsidRPr="00D57CBD">
        <w:rPr>
          <w:rFonts w:ascii="Tahoma" w:eastAsia="Times New Roman" w:hAnsi="Tahoma" w:cs="Tahoma"/>
          <w:b/>
          <w:sz w:val="20"/>
          <w:szCs w:val="20"/>
        </w:rPr>
        <w:t>-</w:t>
      </w:r>
      <w:r w:rsidRPr="00D57CBD">
        <w:rPr>
          <w:rFonts w:ascii="Tahoma" w:eastAsia="Times New Roman" w:hAnsi="Tahoma" w:cs="Tahoma"/>
          <w:sz w:val="20"/>
          <w:szCs w:val="20"/>
        </w:rPr>
        <w:t xml:space="preserve"> forma zakończenia sprawy w przypadku braku reakcji strony</w:t>
      </w:r>
      <w:r w:rsidR="00D57CBD">
        <w:rPr>
          <w:rFonts w:ascii="Tahoma" w:eastAsia="Times New Roman" w:hAnsi="Tahoma" w:cs="Tahoma"/>
          <w:sz w:val="20"/>
          <w:szCs w:val="20"/>
        </w:rPr>
        <w:t xml:space="preserve"> na wezwanie</w:t>
      </w:r>
      <w:r w:rsidRPr="00D57CBD">
        <w:rPr>
          <w:rFonts w:ascii="Tahoma" w:eastAsia="Times New Roman" w:hAnsi="Tahoma" w:cs="Tahoma"/>
          <w:sz w:val="20"/>
          <w:szCs w:val="20"/>
        </w:rPr>
        <w:t>, procedura postępowania w przypadku uzupełnienia braków po terminie wyznaczonym wezwaniem. Możliwość wyznaczenia innych terminów niż 7-dniowe na uzupełnienie braków. Czym się kierować określając długość</w:t>
      </w:r>
      <w:r w:rsidR="00D57CBD">
        <w:rPr>
          <w:rFonts w:ascii="Tahoma" w:eastAsia="Times New Roman" w:hAnsi="Tahoma" w:cs="Tahoma"/>
          <w:sz w:val="20"/>
          <w:szCs w:val="20"/>
        </w:rPr>
        <w:t xml:space="preserve"> terminu na uzupełnienie braków.</w:t>
      </w:r>
    </w:p>
    <w:p w14:paraId="2D975763" w14:textId="77777777" w:rsidR="00D57CBD" w:rsidRPr="00D57CBD" w:rsidRDefault="00D57CBD" w:rsidP="00D366C8">
      <w:pPr>
        <w:pStyle w:val="Akapitzlist"/>
        <w:numPr>
          <w:ilvl w:val="0"/>
          <w:numId w:val="37"/>
        </w:numPr>
        <w:spacing w:after="0" w:line="360" w:lineRule="auto"/>
        <w:rPr>
          <w:rFonts w:ascii="Tahoma" w:eastAsia="Times New Roman" w:hAnsi="Tahoma" w:cs="Tahoma"/>
          <w:sz w:val="20"/>
          <w:szCs w:val="20"/>
        </w:rPr>
      </w:pPr>
      <w:r>
        <w:rPr>
          <w:rFonts w:ascii="Tahoma" w:eastAsia="Times New Roman" w:hAnsi="Tahoma" w:cs="Tahoma"/>
          <w:b/>
          <w:sz w:val="20"/>
          <w:szCs w:val="20"/>
        </w:rPr>
        <w:t>Skargi i wnioski</w:t>
      </w:r>
      <w:r w:rsidR="00D366C8" w:rsidRPr="00D57CBD">
        <w:rPr>
          <w:rFonts w:ascii="Tahoma" w:eastAsia="Times New Roman" w:hAnsi="Tahoma" w:cs="Tahoma"/>
          <w:b/>
          <w:sz w:val="20"/>
          <w:szCs w:val="20"/>
        </w:rPr>
        <w:t>, zaświadczenia</w:t>
      </w:r>
      <w:r>
        <w:rPr>
          <w:rFonts w:ascii="Tahoma" w:eastAsia="Times New Roman" w:hAnsi="Tahoma" w:cs="Tahoma"/>
          <w:b/>
          <w:sz w:val="20"/>
          <w:szCs w:val="20"/>
        </w:rPr>
        <w:t>.</w:t>
      </w:r>
    </w:p>
    <w:p w14:paraId="22002C03" w14:textId="77777777" w:rsidR="00D57CBD" w:rsidRPr="00D57CBD" w:rsidRDefault="00D366C8" w:rsidP="00D57CBD">
      <w:pPr>
        <w:pStyle w:val="Akapitzlist"/>
        <w:numPr>
          <w:ilvl w:val="0"/>
          <w:numId w:val="37"/>
        </w:numPr>
        <w:spacing w:after="0" w:line="360" w:lineRule="auto"/>
        <w:rPr>
          <w:rFonts w:ascii="Tahoma" w:eastAsia="Times New Roman" w:hAnsi="Tahoma" w:cs="Tahoma"/>
          <w:sz w:val="20"/>
          <w:szCs w:val="20"/>
        </w:rPr>
      </w:pPr>
      <w:r w:rsidRPr="00D57CBD">
        <w:rPr>
          <w:rFonts w:ascii="Tahoma" w:eastAsia="Times New Roman" w:hAnsi="Tahoma" w:cs="Tahoma"/>
          <w:b/>
          <w:sz w:val="20"/>
          <w:szCs w:val="20"/>
        </w:rPr>
        <w:t>S</w:t>
      </w:r>
      <w:r w:rsidR="00D57CBD">
        <w:rPr>
          <w:rFonts w:ascii="Tahoma" w:eastAsia="Times New Roman" w:hAnsi="Tahoma" w:cs="Tahoma"/>
          <w:b/>
          <w:sz w:val="20"/>
          <w:szCs w:val="20"/>
        </w:rPr>
        <w:t>kuteczne doręczanie  w praktyce</w:t>
      </w:r>
      <w:r w:rsidRPr="00D57CBD">
        <w:rPr>
          <w:rFonts w:ascii="Tahoma" w:eastAsia="Times New Roman" w:hAnsi="Tahoma" w:cs="Tahoma"/>
          <w:b/>
          <w:sz w:val="20"/>
          <w:szCs w:val="20"/>
        </w:rPr>
        <w:t>.</w:t>
      </w:r>
    </w:p>
    <w:p w14:paraId="7BA527A8" w14:textId="77777777" w:rsidR="00D57CBD" w:rsidRDefault="00D57CBD" w:rsidP="00D57CBD">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O</w:t>
      </w:r>
      <w:r w:rsidR="00D366C8" w:rsidRPr="00D57CBD">
        <w:rPr>
          <w:rFonts w:ascii="Tahoma" w:eastAsia="Times New Roman" w:hAnsi="Tahoma" w:cs="Tahoma"/>
          <w:sz w:val="20"/>
          <w:szCs w:val="20"/>
        </w:rPr>
        <w:t>bowiązujące zasady doręczeń</w:t>
      </w:r>
      <w:r>
        <w:rPr>
          <w:rFonts w:ascii="Tahoma" w:eastAsia="Times New Roman" w:hAnsi="Tahoma" w:cs="Tahoma"/>
          <w:sz w:val="20"/>
          <w:szCs w:val="20"/>
        </w:rPr>
        <w:t>.</w:t>
      </w:r>
    </w:p>
    <w:p w14:paraId="09EF5D8F" w14:textId="77777777" w:rsidR="00D57CBD" w:rsidRDefault="00D57CBD" w:rsidP="00D57CBD">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D</w:t>
      </w:r>
      <w:r w:rsidR="00D366C8" w:rsidRPr="00D57CBD">
        <w:rPr>
          <w:rFonts w:ascii="Tahoma" w:eastAsia="Times New Roman" w:hAnsi="Tahoma" w:cs="Tahoma"/>
          <w:sz w:val="20"/>
          <w:szCs w:val="20"/>
        </w:rPr>
        <w:t>or</w:t>
      </w:r>
      <w:r>
        <w:rPr>
          <w:rFonts w:ascii="Tahoma" w:eastAsia="Times New Roman" w:hAnsi="Tahoma" w:cs="Tahoma"/>
          <w:sz w:val="20"/>
          <w:szCs w:val="20"/>
        </w:rPr>
        <w:t>ęczanie za granicę</w:t>
      </w:r>
      <w:r w:rsidR="00D366C8" w:rsidRPr="00D57CBD">
        <w:rPr>
          <w:rFonts w:ascii="Tahoma" w:eastAsia="Times New Roman" w:hAnsi="Tahoma" w:cs="Tahoma"/>
          <w:sz w:val="20"/>
          <w:szCs w:val="20"/>
        </w:rPr>
        <w:t>, doręczanie do organów admi</w:t>
      </w:r>
      <w:r>
        <w:rPr>
          <w:rFonts w:ascii="Tahoma" w:eastAsia="Times New Roman" w:hAnsi="Tahoma" w:cs="Tahoma"/>
          <w:sz w:val="20"/>
          <w:szCs w:val="20"/>
        </w:rPr>
        <w:t>nistracji publicznej  krajów UE</w:t>
      </w:r>
      <w:r w:rsidR="00D366C8" w:rsidRPr="00D57CBD">
        <w:rPr>
          <w:rFonts w:ascii="Tahoma" w:eastAsia="Times New Roman" w:hAnsi="Tahoma" w:cs="Tahoma"/>
          <w:sz w:val="20"/>
          <w:szCs w:val="20"/>
        </w:rPr>
        <w:t>, doręczanie do innych organów administracji publicznej w kraju</w:t>
      </w:r>
      <w:r>
        <w:rPr>
          <w:rFonts w:ascii="Tahoma" w:eastAsia="Times New Roman" w:hAnsi="Tahoma" w:cs="Tahoma"/>
          <w:sz w:val="20"/>
          <w:szCs w:val="20"/>
        </w:rPr>
        <w:t>.</w:t>
      </w:r>
    </w:p>
    <w:p w14:paraId="3EE4DE70" w14:textId="77777777" w:rsidR="00151ED9" w:rsidRDefault="00D57CBD" w:rsidP="00D57CBD">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N</w:t>
      </w:r>
      <w:r w:rsidR="00D366C8" w:rsidRPr="00D57CBD">
        <w:rPr>
          <w:rFonts w:ascii="Tahoma" w:eastAsia="Times New Roman" w:hAnsi="Tahoma" w:cs="Tahoma"/>
          <w:sz w:val="20"/>
          <w:szCs w:val="20"/>
        </w:rPr>
        <w:t>owa forma  doręczenia wydruku pisma w formie elektronicznej uzyskanego  z systemu odzwi</w:t>
      </w:r>
      <w:r w:rsidR="00151ED9">
        <w:rPr>
          <w:rFonts w:ascii="Tahoma" w:eastAsia="Times New Roman" w:hAnsi="Tahoma" w:cs="Tahoma"/>
          <w:sz w:val="20"/>
          <w:szCs w:val="20"/>
        </w:rPr>
        <w:t>erciedlającego treść tego pisma.</w:t>
      </w:r>
    </w:p>
    <w:p w14:paraId="6D363DF6" w14:textId="77777777" w:rsidR="00151ED9" w:rsidRDefault="00151ED9" w:rsidP="00151ED9">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"F</w:t>
      </w:r>
      <w:r w:rsidR="00D366C8" w:rsidRPr="00D57CBD">
        <w:rPr>
          <w:rFonts w:ascii="Tahoma" w:eastAsia="Times New Roman" w:hAnsi="Tahoma" w:cs="Tahoma"/>
          <w:sz w:val="20"/>
          <w:szCs w:val="20"/>
        </w:rPr>
        <w:t xml:space="preserve">ikcja </w:t>
      </w:r>
      <w:r>
        <w:rPr>
          <w:rFonts w:ascii="Tahoma" w:eastAsia="Times New Roman" w:hAnsi="Tahoma" w:cs="Tahoma"/>
          <w:sz w:val="20"/>
          <w:szCs w:val="20"/>
        </w:rPr>
        <w:t>doręczenia", podwójne awizowanie.</w:t>
      </w:r>
    </w:p>
    <w:p w14:paraId="54F3E6F3" w14:textId="77777777" w:rsidR="00151ED9" w:rsidRDefault="00D366C8" w:rsidP="00151ED9">
      <w:pPr>
        <w:pStyle w:val="Akapitzlist"/>
        <w:numPr>
          <w:ilvl w:val="0"/>
          <w:numId w:val="40"/>
        </w:numPr>
        <w:spacing w:after="0" w:line="360" w:lineRule="auto"/>
        <w:rPr>
          <w:rFonts w:ascii="Tahoma" w:eastAsia="Times New Roman" w:hAnsi="Tahoma" w:cs="Tahoma"/>
          <w:sz w:val="20"/>
          <w:szCs w:val="20"/>
        </w:rPr>
      </w:pPr>
      <w:r w:rsidRPr="00151ED9">
        <w:rPr>
          <w:rFonts w:ascii="Tahoma" w:eastAsia="Times New Roman" w:hAnsi="Tahoma" w:cs="Tahoma"/>
          <w:sz w:val="20"/>
          <w:szCs w:val="20"/>
        </w:rPr>
        <w:t>Ustawa</w:t>
      </w:r>
      <w:r w:rsidR="00151ED9" w:rsidRPr="00151ED9">
        <w:rPr>
          <w:rFonts w:ascii="Tahoma" w:eastAsia="Times New Roman" w:hAnsi="Tahoma" w:cs="Tahoma"/>
          <w:sz w:val="20"/>
          <w:szCs w:val="20"/>
        </w:rPr>
        <w:t xml:space="preserve"> o doręczeniach elektronicznych. E- doręczenia wg nowych zasad</w:t>
      </w:r>
      <w:r w:rsidRPr="00151ED9">
        <w:rPr>
          <w:rFonts w:ascii="Tahoma" w:eastAsia="Times New Roman" w:hAnsi="Tahoma" w:cs="Tahoma"/>
          <w:sz w:val="20"/>
          <w:szCs w:val="20"/>
        </w:rPr>
        <w:t>, nowe terminy obowią</w:t>
      </w:r>
      <w:r w:rsidR="00151ED9" w:rsidRPr="00151ED9">
        <w:rPr>
          <w:rFonts w:ascii="Tahoma" w:eastAsia="Times New Roman" w:hAnsi="Tahoma" w:cs="Tahoma"/>
          <w:sz w:val="20"/>
          <w:szCs w:val="20"/>
        </w:rPr>
        <w:t>zywania</w:t>
      </w:r>
      <w:r w:rsidRPr="00151ED9">
        <w:rPr>
          <w:rFonts w:ascii="Tahoma" w:eastAsia="Times New Roman" w:hAnsi="Tahoma" w:cs="Tahoma"/>
          <w:sz w:val="20"/>
          <w:szCs w:val="20"/>
        </w:rPr>
        <w:t>,</w:t>
      </w:r>
      <w:r w:rsidR="00151ED9" w:rsidRPr="00151ED9">
        <w:rPr>
          <w:rFonts w:ascii="Tahoma" w:eastAsia="Times New Roman" w:hAnsi="Tahoma" w:cs="Tahoma"/>
          <w:sz w:val="20"/>
          <w:szCs w:val="20"/>
        </w:rPr>
        <w:t xml:space="preserve"> </w:t>
      </w:r>
      <w:r w:rsidRPr="00151ED9">
        <w:rPr>
          <w:rFonts w:ascii="Tahoma" w:eastAsia="Times New Roman" w:hAnsi="Tahoma" w:cs="Tahoma"/>
          <w:sz w:val="20"/>
          <w:szCs w:val="20"/>
        </w:rPr>
        <w:t>KPA a prawo pocztowe, e-PUAP a e-Doręczenia</w:t>
      </w:r>
      <w:r w:rsidR="00151ED9" w:rsidRPr="00151ED9">
        <w:rPr>
          <w:rFonts w:ascii="Tahoma" w:eastAsia="Times New Roman" w:hAnsi="Tahoma" w:cs="Tahoma"/>
          <w:sz w:val="20"/>
          <w:szCs w:val="20"/>
        </w:rPr>
        <w:t>.</w:t>
      </w:r>
      <w:r w:rsidR="00151ED9">
        <w:rPr>
          <w:rFonts w:ascii="Tahoma" w:eastAsia="Times New Roman" w:hAnsi="Tahoma" w:cs="Tahoma"/>
          <w:sz w:val="20"/>
          <w:szCs w:val="20"/>
        </w:rPr>
        <w:t xml:space="preserve"> </w:t>
      </w:r>
    </w:p>
    <w:p w14:paraId="2BEFD75D" w14:textId="77777777" w:rsidR="00151ED9" w:rsidRPr="00151ED9" w:rsidRDefault="00D366C8" w:rsidP="00151ED9">
      <w:pPr>
        <w:pStyle w:val="Akapitzlist"/>
        <w:numPr>
          <w:ilvl w:val="0"/>
          <w:numId w:val="37"/>
        </w:numPr>
        <w:spacing w:after="0" w:line="360" w:lineRule="auto"/>
        <w:rPr>
          <w:rFonts w:ascii="Tahoma" w:eastAsia="Times New Roman" w:hAnsi="Tahoma" w:cs="Tahoma"/>
          <w:sz w:val="20"/>
          <w:szCs w:val="20"/>
        </w:rPr>
      </w:pPr>
      <w:r w:rsidRPr="00151ED9">
        <w:rPr>
          <w:rFonts w:ascii="Tahoma" w:eastAsia="Times New Roman" w:hAnsi="Tahoma" w:cs="Tahoma"/>
          <w:b/>
          <w:sz w:val="20"/>
          <w:szCs w:val="20"/>
        </w:rPr>
        <w:t>Potwierdzanie za zgodność z oryginałem na po</w:t>
      </w:r>
      <w:r w:rsidR="00151ED9">
        <w:rPr>
          <w:rFonts w:ascii="Tahoma" w:eastAsia="Times New Roman" w:hAnsi="Tahoma" w:cs="Tahoma"/>
          <w:b/>
          <w:sz w:val="20"/>
          <w:szCs w:val="20"/>
        </w:rPr>
        <w:t xml:space="preserve">trzeby prowadzonych postępowań </w:t>
      </w:r>
      <w:r w:rsidRPr="00151ED9">
        <w:rPr>
          <w:rFonts w:ascii="Tahoma" w:eastAsia="Times New Roman" w:hAnsi="Tahoma" w:cs="Tahoma"/>
          <w:b/>
          <w:sz w:val="20"/>
          <w:szCs w:val="20"/>
        </w:rPr>
        <w:t xml:space="preserve">- </w:t>
      </w:r>
      <w:r w:rsidRPr="00151ED9">
        <w:rPr>
          <w:rFonts w:ascii="Tahoma" w:eastAsia="Times New Roman" w:hAnsi="Tahoma" w:cs="Tahoma"/>
          <w:sz w:val="20"/>
          <w:szCs w:val="20"/>
        </w:rPr>
        <w:t xml:space="preserve">upoważnianie pracowników prowadzących postępowanie do tych czynności, opłaty skarbowe. </w:t>
      </w:r>
    </w:p>
    <w:p w14:paraId="2B25D185" w14:textId="77777777" w:rsidR="00151ED9" w:rsidRPr="00151ED9" w:rsidRDefault="00D366C8" w:rsidP="00151ED9">
      <w:pPr>
        <w:pStyle w:val="Akapitzlist"/>
        <w:numPr>
          <w:ilvl w:val="0"/>
          <w:numId w:val="37"/>
        </w:numPr>
        <w:spacing w:after="0" w:line="360" w:lineRule="auto"/>
        <w:rPr>
          <w:rFonts w:ascii="Tahoma" w:eastAsia="Times New Roman" w:hAnsi="Tahoma" w:cs="Tahoma"/>
          <w:sz w:val="20"/>
          <w:szCs w:val="20"/>
        </w:rPr>
      </w:pPr>
      <w:r w:rsidRPr="00151ED9">
        <w:rPr>
          <w:rFonts w:ascii="Tahoma" w:eastAsia="Times New Roman" w:hAnsi="Tahoma" w:cs="Tahoma"/>
          <w:b/>
          <w:sz w:val="20"/>
          <w:szCs w:val="20"/>
        </w:rPr>
        <w:t>Zawiadomienie stron</w:t>
      </w:r>
      <w:r w:rsidR="00151ED9">
        <w:rPr>
          <w:rFonts w:ascii="Tahoma" w:eastAsia="Times New Roman" w:hAnsi="Tahoma" w:cs="Tahoma"/>
          <w:b/>
          <w:sz w:val="20"/>
          <w:szCs w:val="20"/>
        </w:rPr>
        <w:t>y o możliwości wypowiedzenia się</w:t>
      </w:r>
      <w:r w:rsidRPr="00151ED9">
        <w:rPr>
          <w:rFonts w:ascii="Tahoma" w:eastAsia="Times New Roman" w:hAnsi="Tahoma" w:cs="Tahoma"/>
          <w:b/>
          <w:sz w:val="20"/>
          <w:szCs w:val="20"/>
        </w:rPr>
        <w:t xml:space="preserve"> co do zebranych dowodów</w:t>
      </w:r>
      <w:r w:rsidR="00151ED9">
        <w:rPr>
          <w:rFonts w:ascii="Tahoma" w:eastAsia="Times New Roman" w:hAnsi="Tahoma" w:cs="Tahoma"/>
          <w:b/>
          <w:sz w:val="20"/>
          <w:szCs w:val="20"/>
        </w:rPr>
        <w:t xml:space="preserve"> </w:t>
      </w:r>
      <w:r w:rsidRPr="00151ED9">
        <w:rPr>
          <w:rFonts w:ascii="Tahoma" w:eastAsia="Times New Roman" w:hAnsi="Tahoma" w:cs="Tahoma"/>
          <w:b/>
          <w:sz w:val="20"/>
          <w:szCs w:val="20"/>
        </w:rPr>
        <w:t>-</w:t>
      </w:r>
      <w:r w:rsidR="00151ED9">
        <w:rPr>
          <w:rFonts w:ascii="Tahoma" w:eastAsia="Times New Roman" w:hAnsi="Tahoma" w:cs="Tahoma"/>
          <w:b/>
          <w:sz w:val="20"/>
          <w:szCs w:val="20"/>
        </w:rPr>
        <w:t xml:space="preserve"> </w:t>
      </w:r>
      <w:r w:rsidRPr="00151ED9">
        <w:rPr>
          <w:rFonts w:ascii="Tahoma" w:eastAsia="Times New Roman" w:hAnsi="Tahoma" w:cs="Tahoma"/>
          <w:b/>
          <w:sz w:val="20"/>
          <w:szCs w:val="20"/>
        </w:rPr>
        <w:t>(art.10)</w:t>
      </w:r>
      <w:r w:rsidR="00151ED9">
        <w:rPr>
          <w:rFonts w:ascii="Tahoma" w:eastAsia="Times New Roman" w:hAnsi="Tahoma" w:cs="Tahoma"/>
          <w:b/>
          <w:sz w:val="20"/>
          <w:szCs w:val="20"/>
        </w:rPr>
        <w:t xml:space="preserve"> </w:t>
      </w:r>
      <w:r w:rsidRPr="00151ED9">
        <w:rPr>
          <w:rFonts w:ascii="Tahoma" w:eastAsia="Times New Roman" w:hAnsi="Tahoma" w:cs="Tahoma"/>
          <w:b/>
          <w:sz w:val="20"/>
          <w:szCs w:val="20"/>
        </w:rPr>
        <w:t xml:space="preserve">- </w:t>
      </w:r>
      <w:r w:rsidRPr="00151ED9">
        <w:rPr>
          <w:rFonts w:ascii="Tahoma" w:eastAsia="Times New Roman" w:hAnsi="Tahoma" w:cs="Tahoma"/>
          <w:sz w:val="20"/>
          <w:szCs w:val="20"/>
        </w:rPr>
        <w:t>nowe obo</w:t>
      </w:r>
      <w:r w:rsidR="00151ED9">
        <w:rPr>
          <w:rFonts w:ascii="Tahoma" w:eastAsia="Times New Roman" w:hAnsi="Tahoma" w:cs="Tahoma"/>
          <w:sz w:val="20"/>
          <w:szCs w:val="20"/>
        </w:rPr>
        <w:t>wiązkowe elementy zawiadomienia</w:t>
      </w:r>
      <w:r w:rsidRPr="00151ED9">
        <w:rPr>
          <w:rFonts w:ascii="Tahoma" w:eastAsia="Times New Roman" w:hAnsi="Tahoma" w:cs="Tahoma"/>
          <w:sz w:val="20"/>
          <w:szCs w:val="20"/>
        </w:rPr>
        <w:t xml:space="preserve">, w jaki sposób wskazać </w:t>
      </w:r>
      <w:r w:rsidRPr="00151ED9">
        <w:rPr>
          <w:rFonts w:ascii="Tahoma" w:eastAsia="Times New Roman" w:hAnsi="Tahoma" w:cs="Tahoma"/>
          <w:bCs/>
          <w:sz w:val="20"/>
          <w:szCs w:val="20"/>
        </w:rPr>
        <w:t>przesłanki zależne od strony, które nie zostały na dzień wysłania zawiadomienia  spełnione lub wykazane, co mogłoby  skutkować wydaniem decyzji niezgodnej z żądaniem strony</w:t>
      </w:r>
      <w:r w:rsidRPr="00151ED9">
        <w:rPr>
          <w:rFonts w:ascii="Tahoma" w:eastAsia="Times New Roman" w:hAnsi="Tahoma" w:cs="Tahoma"/>
          <w:sz w:val="20"/>
          <w:szCs w:val="20"/>
        </w:rPr>
        <w:t>.</w:t>
      </w:r>
      <w:r w:rsidRPr="00151ED9">
        <w:rPr>
          <w:rFonts w:ascii="Tahoma" w:eastAsia="Times New Roman" w:hAnsi="Tahoma" w:cs="Tahoma"/>
          <w:b/>
          <w:sz w:val="20"/>
          <w:szCs w:val="20"/>
        </w:rPr>
        <w:t xml:space="preserve"> </w:t>
      </w:r>
    </w:p>
    <w:p w14:paraId="64E3A0C6" w14:textId="77777777" w:rsidR="00151ED9" w:rsidRPr="00151ED9" w:rsidRDefault="00D366C8" w:rsidP="00151ED9">
      <w:pPr>
        <w:pStyle w:val="Akapitzlist"/>
        <w:spacing w:after="0" w:line="360" w:lineRule="auto"/>
        <w:rPr>
          <w:rFonts w:ascii="Tahoma" w:eastAsia="Times New Roman" w:hAnsi="Tahoma" w:cs="Tahoma"/>
          <w:sz w:val="20"/>
          <w:szCs w:val="20"/>
        </w:rPr>
      </w:pPr>
      <w:r w:rsidRPr="00151ED9">
        <w:rPr>
          <w:rFonts w:ascii="Tahoma" w:eastAsia="Times New Roman" w:hAnsi="Tahoma" w:cs="Tahoma"/>
          <w:b/>
          <w:sz w:val="20"/>
          <w:szCs w:val="20"/>
        </w:rPr>
        <w:lastRenderedPageBreak/>
        <w:t xml:space="preserve">      </w:t>
      </w:r>
    </w:p>
    <w:p w14:paraId="0B9BB462" w14:textId="77777777" w:rsidR="00151ED9" w:rsidRDefault="00D366C8" w:rsidP="00151ED9">
      <w:pPr>
        <w:pStyle w:val="Akapitzlist"/>
        <w:numPr>
          <w:ilvl w:val="0"/>
          <w:numId w:val="37"/>
        </w:numPr>
        <w:spacing w:after="0" w:line="360" w:lineRule="auto"/>
        <w:rPr>
          <w:rFonts w:ascii="Tahoma" w:eastAsia="Times New Roman" w:hAnsi="Tahoma" w:cs="Tahoma"/>
          <w:sz w:val="20"/>
          <w:szCs w:val="20"/>
        </w:rPr>
      </w:pPr>
      <w:r w:rsidRPr="00151ED9">
        <w:rPr>
          <w:rFonts w:ascii="Tahoma" w:eastAsia="Times New Roman" w:hAnsi="Tahoma" w:cs="Tahoma"/>
          <w:b/>
          <w:sz w:val="20"/>
          <w:szCs w:val="20"/>
        </w:rPr>
        <w:t xml:space="preserve">Zrzeczenie się prawa do wniesienia odwołania i jego skutki - </w:t>
      </w:r>
      <w:r w:rsidRPr="00151ED9">
        <w:rPr>
          <w:rFonts w:ascii="Tahoma" w:eastAsia="Times New Roman" w:hAnsi="Tahoma" w:cs="Tahoma"/>
          <w:sz w:val="20"/>
          <w:szCs w:val="20"/>
        </w:rPr>
        <w:t>nowe uprawnienie stron postępowania administracyjnego,</w:t>
      </w:r>
      <w:r w:rsidRPr="00151ED9">
        <w:rPr>
          <w:rFonts w:ascii="Tahoma" w:eastAsia="Times New Roman" w:hAnsi="Tahoma" w:cs="Tahoma"/>
          <w:b/>
          <w:sz w:val="20"/>
          <w:szCs w:val="20"/>
        </w:rPr>
        <w:t xml:space="preserve"> </w:t>
      </w:r>
      <w:r w:rsidRPr="00151ED9">
        <w:rPr>
          <w:rFonts w:ascii="Tahoma" w:eastAsia="Times New Roman" w:hAnsi="Tahoma" w:cs="Tahoma"/>
          <w:sz w:val="20"/>
          <w:szCs w:val="20"/>
        </w:rPr>
        <w:t>nowa formuła pouczenia w decyzji administracyjnej</w:t>
      </w:r>
      <w:r w:rsidR="00151ED9">
        <w:rPr>
          <w:rFonts w:ascii="Tahoma" w:eastAsia="Times New Roman" w:hAnsi="Tahoma" w:cs="Tahoma"/>
          <w:sz w:val="20"/>
          <w:szCs w:val="20"/>
        </w:rPr>
        <w:t>.</w:t>
      </w:r>
    </w:p>
    <w:p w14:paraId="6F63CF04" w14:textId="77777777" w:rsidR="00151ED9" w:rsidRDefault="00151ED9" w:rsidP="00151ED9">
      <w:pPr>
        <w:pStyle w:val="Akapitzlist"/>
        <w:numPr>
          <w:ilvl w:val="0"/>
          <w:numId w:val="46"/>
        </w:numPr>
        <w:spacing w:after="0" w:line="360" w:lineRule="auto"/>
        <w:rPr>
          <w:rFonts w:ascii="Tahoma" w:eastAsia="Times New Roman" w:hAnsi="Tahoma" w:cs="Tahoma"/>
          <w:sz w:val="20"/>
          <w:szCs w:val="20"/>
        </w:rPr>
      </w:pPr>
      <w:r>
        <w:rPr>
          <w:rFonts w:ascii="Tahoma" w:eastAsia="Times New Roman" w:hAnsi="Tahoma" w:cs="Tahoma"/>
          <w:sz w:val="20"/>
          <w:szCs w:val="20"/>
        </w:rPr>
        <w:t xml:space="preserve">Czy </w:t>
      </w:r>
      <w:r w:rsidR="00D366C8" w:rsidRPr="00151ED9">
        <w:rPr>
          <w:rFonts w:ascii="Tahoma" w:eastAsia="Times New Roman" w:hAnsi="Tahoma" w:cs="Tahoma"/>
          <w:sz w:val="20"/>
          <w:szCs w:val="20"/>
        </w:rPr>
        <w:t xml:space="preserve">oświadczenie o zrzeczeniu się prawa do wniesienia odwołania można </w:t>
      </w:r>
      <w:r>
        <w:rPr>
          <w:rFonts w:ascii="Tahoma" w:eastAsia="Times New Roman" w:hAnsi="Tahoma" w:cs="Tahoma"/>
          <w:sz w:val="20"/>
          <w:szCs w:val="20"/>
        </w:rPr>
        <w:t>złożyć w dniu odbioru decyzji</w:t>
      </w:r>
      <w:r w:rsidR="00D366C8" w:rsidRPr="00151ED9">
        <w:rPr>
          <w:rFonts w:ascii="Tahoma" w:eastAsia="Times New Roman" w:hAnsi="Tahoma" w:cs="Tahoma"/>
          <w:sz w:val="20"/>
          <w:szCs w:val="20"/>
        </w:rPr>
        <w:t>, czy będzie ono skuteczne</w:t>
      </w:r>
      <w:r>
        <w:rPr>
          <w:rFonts w:ascii="Tahoma" w:eastAsia="Times New Roman" w:hAnsi="Tahoma" w:cs="Tahoma"/>
          <w:sz w:val="20"/>
          <w:szCs w:val="20"/>
        </w:rPr>
        <w:t>.</w:t>
      </w:r>
    </w:p>
    <w:p w14:paraId="6309CE3A" w14:textId="77777777" w:rsidR="00151ED9" w:rsidRDefault="00151ED9" w:rsidP="00151ED9">
      <w:pPr>
        <w:pStyle w:val="Akapitzlist"/>
        <w:numPr>
          <w:ilvl w:val="0"/>
          <w:numId w:val="46"/>
        </w:numPr>
        <w:spacing w:after="0" w:line="360" w:lineRule="auto"/>
        <w:rPr>
          <w:rFonts w:ascii="Tahoma" w:eastAsia="Times New Roman" w:hAnsi="Tahoma" w:cs="Tahoma"/>
          <w:sz w:val="20"/>
          <w:szCs w:val="20"/>
        </w:rPr>
      </w:pPr>
      <w:r>
        <w:rPr>
          <w:rFonts w:ascii="Tahoma" w:eastAsia="Times New Roman" w:hAnsi="Tahoma" w:cs="Tahoma"/>
          <w:sz w:val="20"/>
          <w:szCs w:val="20"/>
        </w:rPr>
        <w:t>C</w:t>
      </w:r>
      <w:r w:rsidR="00D366C8" w:rsidRPr="00151ED9">
        <w:rPr>
          <w:rFonts w:ascii="Tahoma" w:eastAsia="Times New Roman" w:hAnsi="Tahoma" w:cs="Tahoma"/>
          <w:sz w:val="20"/>
          <w:szCs w:val="20"/>
        </w:rPr>
        <w:t>zy m</w:t>
      </w:r>
      <w:r>
        <w:rPr>
          <w:rFonts w:ascii="Tahoma" w:eastAsia="Times New Roman" w:hAnsi="Tahoma" w:cs="Tahoma"/>
          <w:sz w:val="20"/>
          <w:szCs w:val="20"/>
        </w:rPr>
        <w:t>ożna takie oświadczenie wycofać</w:t>
      </w:r>
      <w:r w:rsidR="00D366C8" w:rsidRPr="00151ED9">
        <w:rPr>
          <w:rFonts w:ascii="Tahoma" w:eastAsia="Times New Roman" w:hAnsi="Tahoma" w:cs="Tahoma"/>
          <w:sz w:val="20"/>
          <w:szCs w:val="20"/>
        </w:rPr>
        <w:t>, czy wycofanie takiego oświadczenia będzie skuteczne</w:t>
      </w:r>
      <w:r>
        <w:rPr>
          <w:rFonts w:ascii="Tahoma" w:eastAsia="Times New Roman" w:hAnsi="Tahoma" w:cs="Tahoma"/>
          <w:sz w:val="20"/>
          <w:szCs w:val="20"/>
        </w:rPr>
        <w:t xml:space="preserve">. </w:t>
      </w:r>
    </w:p>
    <w:p w14:paraId="0A3977FE" w14:textId="77777777" w:rsidR="00151ED9" w:rsidRDefault="00151ED9" w:rsidP="00151ED9">
      <w:pPr>
        <w:pStyle w:val="Akapitzlist"/>
        <w:numPr>
          <w:ilvl w:val="0"/>
          <w:numId w:val="46"/>
        </w:numPr>
        <w:spacing w:after="0" w:line="360" w:lineRule="auto"/>
        <w:rPr>
          <w:rFonts w:ascii="Tahoma" w:eastAsia="Times New Roman" w:hAnsi="Tahoma" w:cs="Tahoma"/>
          <w:sz w:val="20"/>
          <w:szCs w:val="20"/>
        </w:rPr>
      </w:pPr>
      <w:r>
        <w:rPr>
          <w:rFonts w:ascii="Tahoma" w:eastAsia="Times New Roman" w:hAnsi="Tahoma" w:cs="Tahoma"/>
          <w:sz w:val="20"/>
          <w:szCs w:val="20"/>
        </w:rPr>
        <w:t>C</w:t>
      </w:r>
      <w:r w:rsidR="00D366C8" w:rsidRPr="00151ED9">
        <w:rPr>
          <w:rFonts w:ascii="Tahoma" w:eastAsia="Times New Roman" w:hAnsi="Tahoma" w:cs="Tahoma"/>
          <w:sz w:val="20"/>
          <w:szCs w:val="20"/>
        </w:rPr>
        <w:t>zy strona ma także prawo do zrzeczenia się prawa do wniesienia zażalenia na postanowienie</w:t>
      </w:r>
      <w:r>
        <w:rPr>
          <w:rFonts w:ascii="Tahoma" w:eastAsia="Times New Roman" w:hAnsi="Tahoma" w:cs="Tahoma"/>
          <w:sz w:val="20"/>
          <w:szCs w:val="20"/>
        </w:rPr>
        <w:t xml:space="preserve">. </w:t>
      </w:r>
    </w:p>
    <w:p w14:paraId="59BCF47C" w14:textId="77777777" w:rsidR="00151ED9" w:rsidRDefault="00D366C8" w:rsidP="00151ED9">
      <w:pPr>
        <w:pStyle w:val="Akapitzlist"/>
        <w:numPr>
          <w:ilvl w:val="0"/>
          <w:numId w:val="37"/>
        </w:numPr>
        <w:spacing w:after="0" w:line="360" w:lineRule="auto"/>
        <w:rPr>
          <w:rFonts w:ascii="Tahoma" w:eastAsia="Times New Roman" w:hAnsi="Tahoma" w:cs="Tahoma"/>
          <w:sz w:val="20"/>
          <w:szCs w:val="20"/>
        </w:rPr>
      </w:pPr>
      <w:r w:rsidRPr="00151ED9">
        <w:rPr>
          <w:rFonts w:ascii="Tahoma" w:eastAsia="Times New Roman" w:hAnsi="Tahoma" w:cs="Tahoma"/>
          <w:b/>
          <w:sz w:val="20"/>
          <w:szCs w:val="20"/>
        </w:rPr>
        <w:t>Europejska współpraca administracyjna</w:t>
      </w:r>
      <w:r w:rsidR="00151ED9">
        <w:rPr>
          <w:rFonts w:ascii="Tahoma" w:eastAsia="Times New Roman" w:hAnsi="Tahoma" w:cs="Tahoma"/>
          <w:sz w:val="20"/>
          <w:szCs w:val="20"/>
        </w:rPr>
        <w:t xml:space="preserve"> - zakres pomocy, wniosek o jej udzielenie, język wniosku</w:t>
      </w:r>
      <w:r w:rsidRPr="00151ED9">
        <w:rPr>
          <w:rFonts w:ascii="Tahoma" w:eastAsia="Times New Roman" w:hAnsi="Tahoma" w:cs="Tahoma"/>
          <w:sz w:val="20"/>
          <w:szCs w:val="20"/>
        </w:rPr>
        <w:t>, koszty</w:t>
      </w:r>
      <w:r w:rsidR="00151ED9">
        <w:rPr>
          <w:rFonts w:ascii="Tahoma" w:eastAsia="Times New Roman" w:hAnsi="Tahoma" w:cs="Tahoma"/>
          <w:sz w:val="20"/>
          <w:szCs w:val="20"/>
        </w:rPr>
        <w:t>.</w:t>
      </w:r>
    </w:p>
    <w:p w14:paraId="40FC0F24" w14:textId="77777777" w:rsidR="00D366C8" w:rsidRPr="00151ED9" w:rsidRDefault="00D366C8" w:rsidP="00151ED9">
      <w:pPr>
        <w:pStyle w:val="Akapitzlist"/>
        <w:numPr>
          <w:ilvl w:val="0"/>
          <w:numId w:val="37"/>
        </w:numPr>
        <w:spacing w:after="0" w:line="360" w:lineRule="auto"/>
        <w:rPr>
          <w:rFonts w:ascii="Tahoma" w:eastAsia="Times New Roman" w:hAnsi="Tahoma" w:cs="Tahoma"/>
          <w:sz w:val="20"/>
          <w:szCs w:val="20"/>
        </w:rPr>
      </w:pPr>
      <w:r w:rsidRPr="00151ED9">
        <w:rPr>
          <w:rFonts w:ascii="Tahoma" w:eastAsia="Times New Roman" w:hAnsi="Tahoma" w:cs="Tahoma"/>
          <w:b/>
          <w:sz w:val="20"/>
          <w:szCs w:val="20"/>
        </w:rPr>
        <w:t>Wyłączenie pracownika</w:t>
      </w:r>
      <w:r w:rsidR="00151ED9">
        <w:rPr>
          <w:rFonts w:ascii="Tahoma" w:eastAsia="Times New Roman" w:hAnsi="Tahoma" w:cs="Tahoma"/>
          <w:b/>
          <w:sz w:val="20"/>
          <w:szCs w:val="20"/>
        </w:rPr>
        <w:t>.</w:t>
      </w:r>
    </w:p>
    <w:p w14:paraId="20DDA69B" w14:textId="77777777" w:rsidR="00151ED9" w:rsidRDefault="00151ED9" w:rsidP="00151ED9">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C</w:t>
      </w:r>
      <w:r w:rsidR="00D366C8" w:rsidRPr="00D366C8">
        <w:rPr>
          <w:rFonts w:ascii="Tahoma" w:eastAsia="Times New Roman" w:hAnsi="Tahoma" w:cs="Tahoma"/>
          <w:sz w:val="20"/>
          <w:szCs w:val="20"/>
        </w:rPr>
        <w:t>zy w oparciu o zapis art.24 § 1 pkt 5 należy wyłączyć pracownika, w sytuacji gdy decyzja przez niego wydana została uchylona przez organ wyższego stopnia a sprawa  przekazana do ponow</w:t>
      </w:r>
      <w:r>
        <w:rPr>
          <w:rFonts w:ascii="Tahoma" w:eastAsia="Times New Roman" w:hAnsi="Tahoma" w:cs="Tahoma"/>
          <w:sz w:val="20"/>
          <w:szCs w:val="20"/>
        </w:rPr>
        <w:t>nego rozpatrzenia w I instancji.</w:t>
      </w:r>
    </w:p>
    <w:p w14:paraId="724D4992" w14:textId="77777777" w:rsidR="00D366C8" w:rsidRPr="00151ED9" w:rsidRDefault="00151ED9" w:rsidP="00151ED9">
      <w:pPr>
        <w:pStyle w:val="Akapitzlist"/>
        <w:numPr>
          <w:ilvl w:val="0"/>
          <w:numId w:val="40"/>
        </w:numPr>
        <w:spacing w:after="0" w:line="360" w:lineRule="auto"/>
        <w:rPr>
          <w:rFonts w:ascii="Tahoma" w:eastAsia="Times New Roman" w:hAnsi="Tahoma" w:cs="Tahoma"/>
          <w:sz w:val="20"/>
          <w:szCs w:val="20"/>
        </w:rPr>
      </w:pPr>
      <w:r>
        <w:rPr>
          <w:rFonts w:ascii="Tahoma" w:eastAsia="Times New Roman" w:hAnsi="Tahoma" w:cs="Tahoma"/>
          <w:sz w:val="20"/>
          <w:szCs w:val="20"/>
        </w:rPr>
        <w:t>K</w:t>
      </w:r>
      <w:r w:rsidR="00D366C8" w:rsidRPr="00151ED9">
        <w:rPr>
          <w:rFonts w:ascii="Tahoma" w:eastAsia="Times New Roman" w:hAnsi="Tahoma" w:cs="Tahoma"/>
          <w:sz w:val="20"/>
          <w:szCs w:val="20"/>
        </w:rPr>
        <w:t>iedy pra</w:t>
      </w:r>
      <w:r>
        <w:rPr>
          <w:rFonts w:ascii="Tahoma" w:eastAsia="Times New Roman" w:hAnsi="Tahoma" w:cs="Tahoma"/>
          <w:sz w:val="20"/>
          <w:szCs w:val="20"/>
        </w:rPr>
        <w:t>cownik powinien być wyłączony "</w:t>
      </w:r>
      <w:r w:rsidR="00D366C8" w:rsidRPr="00151ED9">
        <w:rPr>
          <w:rFonts w:ascii="Tahoma" w:eastAsia="Times New Roman" w:hAnsi="Tahoma" w:cs="Tahoma"/>
          <w:sz w:val="20"/>
          <w:szCs w:val="20"/>
        </w:rPr>
        <w:t>ze względów rodzinnych</w:t>
      </w:r>
      <w:r>
        <w:rPr>
          <w:rFonts w:ascii="Tahoma" w:eastAsia="Times New Roman" w:hAnsi="Tahoma" w:cs="Tahoma"/>
          <w:sz w:val="20"/>
          <w:szCs w:val="20"/>
        </w:rPr>
        <w:t xml:space="preserve">” </w:t>
      </w:r>
      <w:r w:rsidR="00D366C8" w:rsidRPr="00151ED9">
        <w:rPr>
          <w:rFonts w:ascii="Tahoma" w:eastAsia="Times New Roman" w:hAnsi="Tahoma" w:cs="Tahoma"/>
          <w:sz w:val="20"/>
          <w:szCs w:val="20"/>
        </w:rPr>
        <w:t>- jak liczyć stopnie pokrewieństwa i powinowactwa.</w:t>
      </w:r>
    </w:p>
    <w:p w14:paraId="1A0C47E6" w14:textId="77777777" w:rsidR="00D366C8" w:rsidRPr="00151ED9" w:rsidRDefault="00D366C8" w:rsidP="00365AB1">
      <w:pPr>
        <w:pStyle w:val="Akapitzlist"/>
        <w:numPr>
          <w:ilvl w:val="0"/>
          <w:numId w:val="37"/>
        </w:numPr>
        <w:spacing w:after="0" w:line="360" w:lineRule="auto"/>
        <w:rPr>
          <w:rFonts w:ascii="Tahoma" w:hAnsi="Tahoma" w:cs="Tahoma"/>
          <w:b/>
          <w:sz w:val="20"/>
          <w:szCs w:val="20"/>
        </w:rPr>
      </w:pPr>
      <w:r w:rsidRPr="00151ED9">
        <w:rPr>
          <w:rFonts w:ascii="Tahoma" w:eastAsia="Times New Roman" w:hAnsi="Tahoma" w:cs="Tahoma"/>
          <w:b/>
          <w:sz w:val="20"/>
          <w:szCs w:val="20"/>
        </w:rPr>
        <w:t>Tryby nadzwyczajne</w:t>
      </w:r>
      <w:r w:rsidR="00365AB1">
        <w:rPr>
          <w:rFonts w:ascii="Tahoma" w:eastAsia="Times New Roman" w:hAnsi="Tahoma" w:cs="Tahoma"/>
          <w:sz w:val="20"/>
          <w:szCs w:val="20"/>
        </w:rPr>
        <w:t xml:space="preserve">: </w:t>
      </w:r>
      <w:r w:rsidRPr="00151ED9">
        <w:rPr>
          <w:rFonts w:ascii="Tahoma" w:hAnsi="Tahoma" w:cs="Tahoma"/>
          <w:b/>
          <w:sz w:val="20"/>
          <w:szCs w:val="20"/>
        </w:rPr>
        <w:t>wznowienie postępowania</w:t>
      </w:r>
      <w:r w:rsidR="00365AB1">
        <w:rPr>
          <w:rFonts w:ascii="Tahoma" w:hAnsi="Tahoma" w:cs="Tahoma"/>
          <w:b/>
          <w:sz w:val="20"/>
          <w:szCs w:val="20"/>
        </w:rPr>
        <w:t xml:space="preserve"> </w:t>
      </w:r>
      <w:r w:rsidRPr="00151ED9">
        <w:rPr>
          <w:rFonts w:ascii="Tahoma" w:hAnsi="Tahoma" w:cs="Tahoma"/>
          <w:sz w:val="20"/>
          <w:szCs w:val="20"/>
        </w:rPr>
        <w:t>- przesłanki</w:t>
      </w:r>
      <w:r w:rsidRPr="00151ED9">
        <w:rPr>
          <w:rFonts w:ascii="Tahoma" w:hAnsi="Tahoma" w:cs="Tahoma"/>
          <w:b/>
          <w:sz w:val="20"/>
          <w:szCs w:val="20"/>
        </w:rPr>
        <w:t>,</w:t>
      </w:r>
      <w:r w:rsidR="00365AB1">
        <w:rPr>
          <w:rFonts w:ascii="Tahoma" w:hAnsi="Tahoma" w:cs="Tahoma"/>
          <w:b/>
          <w:sz w:val="20"/>
          <w:szCs w:val="20"/>
        </w:rPr>
        <w:t xml:space="preserve"> </w:t>
      </w:r>
      <w:r w:rsidRPr="00151ED9">
        <w:rPr>
          <w:rFonts w:ascii="Tahoma" w:hAnsi="Tahoma" w:cs="Tahoma"/>
          <w:b/>
          <w:sz w:val="20"/>
          <w:szCs w:val="20"/>
        </w:rPr>
        <w:t xml:space="preserve">procedura postępowania "wznowieniowego", </w:t>
      </w:r>
      <w:r w:rsidRPr="00151ED9">
        <w:rPr>
          <w:rFonts w:ascii="Tahoma" w:hAnsi="Tahoma" w:cs="Tahoma"/>
          <w:sz w:val="20"/>
          <w:szCs w:val="20"/>
        </w:rPr>
        <w:t>odmowa wznowienia post</w:t>
      </w:r>
      <w:r w:rsidR="00365AB1">
        <w:rPr>
          <w:rFonts w:ascii="Tahoma" w:hAnsi="Tahoma" w:cs="Tahoma"/>
          <w:sz w:val="20"/>
          <w:szCs w:val="20"/>
        </w:rPr>
        <w:t>ępowania w drodze postanowienia</w:t>
      </w:r>
      <w:r w:rsidRPr="00151ED9">
        <w:rPr>
          <w:rFonts w:ascii="Tahoma" w:hAnsi="Tahoma" w:cs="Tahoma"/>
          <w:b/>
          <w:sz w:val="20"/>
          <w:szCs w:val="20"/>
        </w:rPr>
        <w:t xml:space="preserve">; uchylenie lub zmiana decyzji ostatecznej </w:t>
      </w:r>
      <w:r w:rsidR="00365AB1">
        <w:rPr>
          <w:rFonts w:ascii="Tahoma" w:hAnsi="Tahoma" w:cs="Tahoma"/>
          <w:sz w:val="20"/>
          <w:szCs w:val="20"/>
        </w:rPr>
        <w:t xml:space="preserve"> – przesłanki</w:t>
      </w:r>
      <w:r w:rsidRPr="00151ED9">
        <w:rPr>
          <w:rFonts w:ascii="Tahoma" w:hAnsi="Tahoma" w:cs="Tahoma"/>
          <w:sz w:val="20"/>
          <w:szCs w:val="20"/>
        </w:rPr>
        <w:t xml:space="preserve">; </w:t>
      </w:r>
      <w:r w:rsidRPr="00151ED9">
        <w:rPr>
          <w:rFonts w:ascii="Tahoma" w:hAnsi="Tahoma" w:cs="Tahoma"/>
          <w:b/>
          <w:sz w:val="20"/>
          <w:szCs w:val="20"/>
        </w:rPr>
        <w:t>stwierdzenie nieważności decyzji</w:t>
      </w:r>
      <w:r w:rsidR="00365AB1">
        <w:rPr>
          <w:rFonts w:ascii="Tahoma" w:hAnsi="Tahoma" w:cs="Tahoma"/>
          <w:sz w:val="20"/>
          <w:szCs w:val="20"/>
        </w:rPr>
        <w:t xml:space="preserve"> – przesłanki</w:t>
      </w:r>
      <w:r w:rsidRPr="00151ED9">
        <w:rPr>
          <w:rFonts w:ascii="Tahoma" w:hAnsi="Tahoma" w:cs="Tahoma"/>
          <w:sz w:val="20"/>
          <w:szCs w:val="20"/>
        </w:rPr>
        <w:t>;</w:t>
      </w:r>
      <w:r w:rsidRPr="00151ED9">
        <w:rPr>
          <w:rFonts w:ascii="Tahoma" w:hAnsi="Tahoma" w:cs="Tahoma"/>
          <w:b/>
          <w:sz w:val="20"/>
          <w:szCs w:val="20"/>
        </w:rPr>
        <w:t xml:space="preserve"> wygaśnięcie decyzji</w:t>
      </w:r>
      <w:r w:rsidRPr="00151ED9">
        <w:rPr>
          <w:rFonts w:ascii="Tahoma" w:hAnsi="Tahoma" w:cs="Tahoma"/>
          <w:sz w:val="20"/>
          <w:szCs w:val="20"/>
        </w:rPr>
        <w:t xml:space="preserve"> - przesłanki</w:t>
      </w:r>
      <w:r w:rsidRPr="00151ED9">
        <w:rPr>
          <w:rFonts w:ascii="Tahoma" w:hAnsi="Tahoma" w:cs="Tahoma"/>
          <w:b/>
          <w:sz w:val="20"/>
          <w:szCs w:val="20"/>
        </w:rPr>
        <w:t xml:space="preserve"> </w:t>
      </w:r>
      <w:r w:rsidRPr="00151ED9">
        <w:rPr>
          <w:rFonts w:ascii="Tahoma" w:hAnsi="Tahoma" w:cs="Tahoma"/>
          <w:sz w:val="20"/>
          <w:szCs w:val="20"/>
        </w:rPr>
        <w:t>zastosowania instytucji wygaśnięcia decyzji administracyjnej</w:t>
      </w:r>
      <w:r w:rsidR="00365AB1">
        <w:rPr>
          <w:rFonts w:ascii="Tahoma" w:hAnsi="Tahoma" w:cs="Tahoma"/>
          <w:sz w:val="20"/>
          <w:szCs w:val="20"/>
        </w:rPr>
        <w:t>.</w:t>
      </w:r>
      <w:r w:rsidRPr="00151ED9">
        <w:rPr>
          <w:rFonts w:ascii="Tahoma" w:hAnsi="Tahoma" w:cs="Tahoma"/>
          <w:b/>
          <w:sz w:val="20"/>
          <w:szCs w:val="20"/>
        </w:rPr>
        <w:t xml:space="preserve"> </w:t>
      </w:r>
    </w:p>
    <w:p w14:paraId="642EFEB8" w14:textId="77777777" w:rsidR="00365AB1" w:rsidRDefault="00D366C8" w:rsidP="00365AB1">
      <w:pPr>
        <w:spacing w:after="0" w:line="360" w:lineRule="auto"/>
        <w:ind w:left="851" w:hanging="425"/>
        <w:rPr>
          <w:rFonts w:ascii="Tahoma" w:hAnsi="Tahoma" w:cs="Tahoma"/>
          <w:sz w:val="20"/>
          <w:szCs w:val="20"/>
        </w:rPr>
      </w:pPr>
      <w:r w:rsidRPr="00365AB1">
        <w:rPr>
          <w:rFonts w:ascii="Tahoma" w:eastAsia="Times New Roman" w:hAnsi="Tahoma" w:cs="Tahoma"/>
          <w:b/>
          <w:sz w:val="20"/>
          <w:szCs w:val="20"/>
        </w:rPr>
        <w:t>20.</w:t>
      </w:r>
      <w:r w:rsidR="00365AB1">
        <w:rPr>
          <w:rFonts w:ascii="Tahoma" w:eastAsia="Times New Roman" w:hAnsi="Tahoma" w:cs="Tahoma"/>
          <w:b/>
          <w:sz w:val="20"/>
          <w:szCs w:val="20"/>
        </w:rPr>
        <w:t xml:space="preserve"> </w:t>
      </w:r>
      <w:r w:rsidRPr="00D366C8">
        <w:rPr>
          <w:rFonts w:ascii="Tahoma" w:hAnsi="Tahoma" w:cs="Tahoma"/>
          <w:sz w:val="20"/>
          <w:szCs w:val="20"/>
        </w:rPr>
        <w:t xml:space="preserve">Udostępnianie   akt postępowań administracyjnych w oparciu o przepisy ustawy o dostępie </w:t>
      </w:r>
      <w:r w:rsidR="00365AB1">
        <w:rPr>
          <w:rFonts w:ascii="Tahoma" w:hAnsi="Tahoma" w:cs="Tahoma"/>
          <w:sz w:val="20"/>
          <w:szCs w:val="20"/>
        </w:rPr>
        <w:t xml:space="preserve">  </w:t>
      </w:r>
      <w:r w:rsidRPr="00D366C8">
        <w:rPr>
          <w:rFonts w:ascii="Tahoma" w:hAnsi="Tahoma" w:cs="Tahoma"/>
          <w:sz w:val="20"/>
          <w:szCs w:val="20"/>
        </w:rPr>
        <w:t>do informacji publicznej</w:t>
      </w:r>
      <w:r w:rsidR="00365AB1">
        <w:rPr>
          <w:rFonts w:ascii="Tahoma" w:hAnsi="Tahoma" w:cs="Tahoma"/>
          <w:sz w:val="20"/>
          <w:szCs w:val="20"/>
        </w:rPr>
        <w:t>.</w:t>
      </w:r>
    </w:p>
    <w:p w14:paraId="79EED393" w14:textId="77777777" w:rsidR="00D366C8" w:rsidRDefault="00D366C8" w:rsidP="00365AB1">
      <w:pPr>
        <w:spacing w:after="0" w:line="360" w:lineRule="auto"/>
        <w:ind w:left="851" w:hanging="425"/>
        <w:rPr>
          <w:rFonts w:ascii="Tahoma" w:hAnsi="Tahoma" w:cs="Tahoma"/>
          <w:sz w:val="20"/>
          <w:szCs w:val="20"/>
        </w:rPr>
      </w:pPr>
      <w:r w:rsidRPr="00365AB1">
        <w:rPr>
          <w:rFonts w:ascii="Tahoma" w:eastAsia="Times New Roman" w:hAnsi="Tahoma" w:cs="Tahoma"/>
          <w:b/>
          <w:sz w:val="20"/>
          <w:szCs w:val="20"/>
        </w:rPr>
        <w:t>21.</w:t>
      </w:r>
      <w:r w:rsidRPr="00D366C8">
        <w:rPr>
          <w:rFonts w:ascii="Tahoma" w:hAnsi="Tahoma" w:cs="Tahoma"/>
          <w:sz w:val="20"/>
          <w:szCs w:val="20"/>
        </w:rPr>
        <w:t xml:space="preserve"> </w:t>
      </w:r>
      <w:r w:rsidR="00365AB1">
        <w:rPr>
          <w:rFonts w:ascii="Tahoma" w:hAnsi="Tahoma" w:cs="Tahoma"/>
          <w:sz w:val="20"/>
          <w:szCs w:val="20"/>
        </w:rPr>
        <w:t xml:space="preserve"> </w:t>
      </w:r>
      <w:r w:rsidRPr="00D366C8">
        <w:rPr>
          <w:rFonts w:ascii="Tahoma" w:hAnsi="Tahoma" w:cs="Tahoma"/>
          <w:sz w:val="20"/>
          <w:szCs w:val="20"/>
        </w:rPr>
        <w:t>Realizacja obowiązku informacyjnego przez administratora  w postępowaniu administracyjnym w oparciu o regulacje wprowadzone przez RODO</w:t>
      </w:r>
      <w:r>
        <w:rPr>
          <w:rFonts w:ascii="Tahoma" w:hAnsi="Tahoma" w:cs="Tahoma"/>
          <w:sz w:val="20"/>
          <w:szCs w:val="20"/>
        </w:rPr>
        <w:t>.</w:t>
      </w:r>
    </w:p>
    <w:p w14:paraId="5A379C79" w14:textId="77777777" w:rsidR="00D366C8" w:rsidRPr="00D366C8" w:rsidRDefault="00D366C8" w:rsidP="00D366C8">
      <w:pPr>
        <w:spacing w:after="0" w:line="360" w:lineRule="auto"/>
        <w:rPr>
          <w:rFonts w:ascii="Tahoma" w:hAnsi="Tahoma" w:cs="Tahoma"/>
          <w:sz w:val="20"/>
          <w:szCs w:val="20"/>
        </w:rPr>
      </w:pPr>
    </w:p>
    <w:p w14:paraId="227AA15B" w14:textId="77777777" w:rsidR="001D22F1" w:rsidRPr="00F07981" w:rsidRDefault="001D22F1" w:rsidP="001D22F1">
      <w:pPr>
        <w:spacing w:line="360" w:lineRule="auto"/>
        <w:jc w:val="both"/>
        <w:rPr>
          <w:rFonts w:ascii="Tahoma" w:hAnsi="Tahoma" w:cs="Tahoma"/>
          <w:sz w:val="20"/>
          <w:szCs w:val="20"/>
        </w:rPr>
      </w:pPr>
      <w:r w:rsidRPr="00F07981">
        <w:rPr>
          <w:rFonts w:ascii="Tahoma" w:hAnsi="Tahoma" w:cs="Tahoma"/>
          <w:b/>
          <w:sz w:val="20"/>
          <w:szCs w:val="20"/>
        </w:rPr>
        <w:t>Jacek Wajs</w:t>
      </w:r>
      <w:r w:rsidRPr="00F07981">
        <w:rPr>
          <w:rFonts w:ascii="Tahoma" w:hAnsi="Tahoma" w:cs="Tahoma"/>
          <w:sz w:val="20"/>
          <w:szCs w:val="20"/>
        </w:rPr>
        <w:t xml:space="preserve"> - samorządowiec-praktyk, trener  procedur administracyjnych i systemów zarządzania </w:t>
      </w:r>
      <w:r>
        <w:rPr>
          <w:rFonts w:ascii="Tahoma" w:hAnsi="Tahoma" w:cs="Tahoma"/>
          <w:sz w:val="20"/>
          <w:szCs w:val="20"/>
        </w:rPr>
        <w:t xml:space="preserve">               </w:t>
      </w:r>
      <w:r w:rsidRPr="00F07981">
        <w:rPr>
          <w:rFonts w:ascii="Tahoma" w:hAnsi="Tahoma" w:cs="Tahoma"/>
          <w:sz w:val="20"/>
          <w:szCs w:val="20"/>
        </w:rPr>
        <w:t>w jednostkach  administracji publicznej (szkolenia z zakresu KPA, bezpieczeństwa informacji i ochrony danych osobowych, udostępniania informacji publicznej i ponownego wykorzystywania informacji sektora publicznego, ochrony "sygnalistów" i działań antykorupcyjnych, profesjonalnej obsługi klienta, savoir-vivre w administracji, ustaw samorządowych-szkolenia radnych). Wykładowca w wielu  unijnych  projektach  szkoleniowych  (m.in. „Expert-Urzędn</w:t>
      </w:r>
      <w:r w:rsidR="00365AB1">
        <w:rPr>
          <w:rFonts w:ascii="Tahoma" w:hAnsi="Tahoma" w:cs="Tahoma"/>
          <w:sz w:val="20"/>
          <w:szCs w:val="20"/>
        </w:rPr>
        <w:t xml:space="preserve">ik”, "Urząd na miarę Europy"). </w:t>
      </w:r>
      <w:r w:rsidRPr="00F07981">
        <w:rPr>
          <w:rFonts w:ascii="Tahoma" w:hAnsi="Tahoma" w:cs="Tahoma"/>
          <w:sz w:val="20"/>
          <w:szCs w:val="20"/>
        </w:rPr>
        <w:t xml:space="preserve">Uczestniczył </w:t>
      </w:r>
      <w:r>
        <w:rPr>
          <w:rFonts w:ascii="Tahoma" w:hAnsi="Tahoma" w:cs="Tahoma"/>
          <w:sz w:val="20"/>
          <w:szCs w:val="20"/>
        </w:rPr>
        <w:t xml:space="preserve">                    </w:t>
      </w:r>
      <w:r w:rsidRPr="00F07981">
        <w:rPr>
          <w:rFonts w:ascii="Tahoma" w:hAnsi="Tahoma" w:cs="Tahoma"/>
          <w:sz w:val="20"/>
          <w:szCs w:val="20"/>
        </w:rPr>
        <w:t xml:space="preserve">w programie Grundwig 2: Adults Education-Digital Literacy w Bergen ( Norwegia) - współautor programu ustawicznego kształcenia dorosłych  w międzynarodowej grupie trenerskiej. Współpracuje </w:t>
      </w:r>
      <w:r>
        <w:rPr>
          <w:rFonts w:ascii="Tahoma" w:hAnsi="Tahoma" w:cs="Tahoma"/>
          <w:sz w:val="20"/>
          <w:szCs w:val="20"/>
        </w:rPr>
        <w:t xml:space="preserve">    </w:t>
      </w:r>
      <w:r w:rsidRPr="00F07981">
        <w:rPr>
          <w:rFonts w:ascii="Tahoma" w:hAnsi="Tahoma" w:cs="Tahoma"/>
          <w:sz w:val="20"/>
          <w:szCs w:val="20"/>
        </w:rPr>
        <w:t xml:space="preserve">w zakresie szkoleń specjalistycznych z firmami szkoleniowym i  organizacjami pozarządowymi  </w:t>
      </w:r>
      <w:r>
        <w:rPr>
          <w:rFonts w:ascii="Tahoma" w:hAnsi="Tahoma" w:cs="Tahoma"/>
          <w:sz w:val="20"/>
          <w:szCs w:val="20"/>
        </w:rPr>
        <w:t xml:space="preserve">                  </w:t>
      </w:r>
      <w:r w:rsidRPr="00F07981">
        <w:rPr>
          <w:rFonts w:ascii="Tahoma" w:hAnsi="Tahoma" w:cs="Tahoma"/>
          <w:sz w:val="20"/>
          <w:szCs w:val="20"/>
        </w:rPr>
        <w:t xml:space="preserve">na terenie całego kraju. Wśród przeszkolonych instytucji sektora publicznego z powyższych zagadnień, w okresie kilkunastu lat znajdują się  Urzędy Miast i Gmin, Starostwa Powiatowe, Urzędy </w:t>
      </w:r>
      <w:r w:rsidRPr="00F07981">
        <w:rPr>
          <w:rFonts w:ascii="Tahoma" w:hAnsi="Tahoma" w:cs="Tahoma"/>
          <w:sz w:val="20"/>
          <w:szCs w:val="20"/>
        </w:rPr>
        <w:lastRenderedPageBreak/>
        <w:t xml:space="preserve">Marszałkowskie, Jednostki Samorządu Terytorialnego, Organizacje Pożytku Społecznego, Powiatowe Urzędy Pracy, Wojewódzkie Urzędy Pracy, PCPR, ZDP, Domy Pomocy Społecznej, placówki oświatowe, Powiatowe Rady Rynku Pracy, Komisje Interdyscyplinarne oraz m.in. Instytut Pamięci Narodowej, Komenda Wojewódzka Policji we Wrocławiu, Urząd ds. Kombatantów i Osób Represjonowanych </w:t>
      </w:r>
      <w:r>
        <w:rPr>
          <w:rFonts w:ascii="Tahoma" w:hAnsi="Tahoma" w:cs="Tahoma"/>
          <w:sz w:val="20"/>
          <w:szCs w:val="20"/>
        </w:rPr>
        <w:t xml:space="preserve">                     </w:t>
      </w:r>
      <w:r w:rsidRPr="00F07981">
        <w:rPr>
          <w:rFonts w:ascii="Tahoma" w:hAnsi="Tahoma" w:cs="Tahoma"/>
          <w:sz w:val="20"/>
          <w:szCs w:val="20"/>
        </w:rPr>
        <w:t>w Warszawie, Izby Administracji Skarbowej w Białymstoku i Olsztynie, Wojewódzki Inspektorat Farmaceutyczny w Lublinie, Regionalna Dyrekcja Ochrony Środowiska w Lublinie, Oddział Lubuski  Narodowego Funduszu Zdrowia, Kujawsko - Pomorski Urząd Wojewódzki w Bydgoszczy, Łódzki Urząd Wojewódzki, Sądy Okręgowe w Świdnicy i Warsza</w:t>
      </w:r>
      <w:r>
        <w:rPr>
          <w:rFonts w:ascii="Tahoma" w:hAnsi="Tahoma" w:cs="Tahoma"/>
          <w:sz w:val="20"/>
          <w:szCs w:val="20"/>
        </w:rPr>
        <w:t>wie, Sąd Apelacyjny w Warszawie</w:t>
      </w:r>
      <w:r w:rsidRPr="00F07981">
        <w:rPr>
          <w:rFonts w:ascii="Tahoma" w:hAnsi="Tahoma" w:cs="Tahoma"/>
          <w:sz w:val="20"/>
          <w:szCs w:val="20"/>
        </w:rPr>
        <w:t xml:space="preserve"> oraz  wiele innych. Rocznie przeprowadza 150-200 szkoleń na terenie całego kraju w wersjach stacjonarnych </w:t>
      </w:r>
      <w:r>
        <w:rPr>
          <w:rFonts w:ascii="Tahoma" w:hAnsi="Tahoma" w:cs="Tahoma"/>
          <w:sz w:val="20"/>
          <w:szCs w:val="20"/>
        </w:rPr>
        <w:t xml:space="preserve">               </w:t>
      </w:r>
      <w:r w:rsidRPr="00F07981">
        <w:rPr>
          <w:rFonts w:ascii="Tahoma" w:hAnsi="Tahoma" w:cs="Tahoma"/>
          <w:sz w:val="20"/>
          <w:szCs w:val="20"/>
        </w:rPr>
        <w:t xml:space="preserve">i on-line, otwartych oraz dedykowanych pracownikom konkretnych urzędów. </w:t>
      </w:r>
    </w:p>
    <w:p w14:paraId="558CD9E7" w14:textId="77777777" w:rsidR="00D46A64" w:rsidRDefault="00D46A64" w:rsidP="00D46A64">
      <w:pPr>
        <w:spacing w:after="0" w:line="240" w:lineRule="auto"/>
        <w:rPr>
          <w:rFonts w:ascii="Times New Roman" w:hAnsi="Times New Roman"/>
          <w:sz w:val="24"/>
          <w:szCs w:val="24"/>
        </w:rPr>
      </w:pPr>
    </w:p>
    <w:p w14:paraId="17905574" w14:textId="77777777" w:rsidR="004A75C0" w:rsidRDefault="004A75C0" w:rsidP="00D44D2B">
      <w:pPr>
        <w:pStyle w:val="Default"/>
        <w:rPr>
          <w:b/>
          <w:sz w:val="20"/>
          <w:szCs w:val="20"/>
        </w:rPr>
      </w:pPr>
    </w:p>
    <w:p w14:paraId="172AF126" w14:textId="77777777" w:rsidR="002F1C6B" w:rsidRDefault="002F1C6B" w:rsidP="00D44D2B">
      <w:pPr>
        <w:pStyle w:val="Default"/>
        <w:rPr>
          <w:b/>
          <w:sz w:val="20"/>
          <w:szCs w:val="20"/>
        </w:rPr>
      </w:pPr>
      <w:r w:rsidRPr="00161AB9">
        <w:rPr>
          <w:b/>
          <w:sz w:val="20"/>
          <w:szCs w:val="20"/>
        </w:rPr>
        <w:t>Warunki organizacyjne</w:t>
      </w:r>
      <w:r>
        <w:rPr>
          <w:b/>
          <w:sz w:val="20"/>
          <w:szCs w:val="20"/>
        </w:rPr>
        <w:t>:</w:t>
      </w:r>
    </w:p>
    <w:p w14:paraId="65720682" w14:textId="77777777" w:rsidR="002F1C6B" w:rsidRPr="00D80170" w:rsidRDefault="002F1C6B" w:rsidP="00D44D2B">
      <w:pPr>
        <w:spacing w:after="0" w:line="360" w:lineRule="auto"/>
        <w:rPr>
          <w:rFonts w:ascii="Tahoma" w:hAnsi="Tahoma" w:cs="Tahoma"/>
          <w:sz w:val="20"/>
          <w:szCs w:val="20"/>
        </w:rPr>
      </w:pPr>
    </w:p>
    <w:p w14:paraId="6270A2E9" w14:textId="77777777" w:rsidR="002F1C6B" w:rsidRDefault="002F1C6B" w:rsidP="00D44D2B">
      <w:pPr>
        <w:pStyle w:val="Default"/>
        <w:rPr>
          <w:b/>
          <w:color w:val="FF0000"/>
          <w:sz w:val="20"/>
          <w:szCs w:val="20"/>
        </w:rPr>
      </w:pPr>
      <w:r w:rsidRPr="000426A9">
        <w:rPr>
          <w:b/>
          <w:color w:val="FF0000"/>
          <w:sz w:val="20"/>
          <w:szCs w:val="20"/>
        </w:rPr>
        <w:t>Cena promocyjn</w:t>
      </w:r>
      <w:r w:rsidR="00261F71">
        <w:rPr>
          <w:b/>
          <w:color w:val="FF0000"/>
          <w:sz w:val="20"/>
          <w:szCs w:val="20"/>
        </w:rPr>
        <w:t xml:space="preserve">a: </w:t>
      </w:r>
      <w:r w:rsidR="00CC576A">
        <w:rPr>
          <w:b/>
          <w:color w:val="FF0000"/>
          <w:sz w:val="20"/>
          <w:szCs w:val="20"/>
        </w:rPr>
        <w:t xml:space="preserve">   </w:t>
      </w:r>
      <w:r w:rsidR="00261F71">
        <w:rPr>
          <w:b/>
          <w:color w:val="FF0000"/>
          <w:sz w:val="20"/>
          <w:szCs w:val="20"/>
        </w:rPr>
        <w:t>9</w:t>
      </w:r>
      <w:r w:rsidR="006F5C21">
        <w:rPr>
          <w:b/>
          <w:color w:val="FF0000"/>
          <w:sz w:val="20"/>
          <w:szCs w:val="20"/>
        </w:rPr>
        <w:t xml:space="preserve">70 </w:t>
      </w:r>
      <w:r w:rsidR="006F5C21" w:rsidRPr="006F5C21">
        <w:rPr>
          <w:b/>
          <w:color w:val="FF0000"/>
          <w:sz w:val="20"/>
          <w:szCs w:val="20"/>
        </w:rPr>
        <w:t>zł zw. VAT*/osoba</w:t>
      </w:r>
      <w:r w:rsidR="006F5C21" w:rsidRPr="006F5C21">
        <w:rPr>
          <w:color w:val="FF0000"/>
          <w:sz w:val="20"/>
          <w:szCs w:val="20"/>
        </w:rPr>
        <w:t xml:space="preserve"> </w:t>
      </w:r>
      <w:r w:rsidR="006F5C21">
        <w:rPr>
          <w:sz w:val="20"/>
          <w:szCs w:val="20"/>
        </w:rPr>
        <w:t>– obowiązuje przy zgłoszeniu co najmniej 2 osób</w:t>
      </w:r>
    </w:p>
    <w:p w14:paraId="16269DE3" w14:textId="77777777" w:rsidR="002F1C6B" w:rsidRPr="00D80170" w:rsidRDefault="002F1C6B" w:rsidP="00D44D2B">
      <w:pPr>
        <w:spacing w:after="0" w:line="360" w:lineRule="auto"/>
        <w:rPr>
          <w:rFonts w:ascii="Tahoma" w:hAnsi="Tahoma" w:cs="Tahoma"/>
          <w:sz w:val="20"/>
          <w:szCs w:val="20"/>
        </w:rPr>
      </w:pPr>
    </w:p>
    <w:p w14:paraId="6283CDC0" w14:textId="77777777" w:rsidR="002F1C6B" w:rsidRDefault="002F1C6B" w:rsidP="00D44D2B">
      <w:pPr>
        <w:pStyle w:val="Default"/>
        <w:rPr>
          <w:sz w:val="20"/>
          <w:szCs w:val="20"/>
        </w:rPr>
      </w:pPr>
      <w:r>
        <w:rPr>
          <w:b/>
          <w:sz w:val="20"/>
          <w:szCs w:val="20"/>
        </w:rPr>
        <w:t>Cena standardowa</w:t>
      </w:r>
      <w:r w:rsidRPr="00C86F4C">
        <w:rPr>
          <w:b/>
          <w:sz w:val="20"/>
          <w:szCs w:val="20"/>
        </w:rPr>
        <w:t>:</w:t>
      </w:r>
      <w:r w:rsidR="00261F71">
        <w:rPr>
          <w:sz w:val="20"/>
          <w:szCs w:val="20"/>
        </w:rPr>
        <w:t xml:space="preserve"> 11</w:t>
      </w:r>
      <w:r w:rsidR="0048358C">
        <w:rPr>
          <w:sz w:val="20"/>
          <w:szCs w:val="20"/>
        </w:rPr>
        <w:t>7</w:t>
      </w:r>
      <w:r>
        <w:rPr>
          <w:sz w:val="20"/>
          <w:szCs w:val="20"/>
        </w:rPr>
        <w:t>0 zł zw. VAT*/osoba</w:t>
      </w:r>
    </w:p>
    <w:p w14:paraId="7579391B" w14:textId="77777777" w:rsidR="002F1C6B" w:rsidRPr="00D80170" w:rsidRDefault="002F1C6B" w:rsidP="00D44D2B">
      <w:pPr>
        <w:pStyle w:val="Default"/>
        <w:rPr>
          <w:b/>
          <w:color w:val="FF0000"/>
          <w:sz w:val="20"/>
          <w:szCs w:val="20"/>
        </w:rPr>
      </w:pPr>
    </w:p>
    <w:p w14:paraId="4690B266" w14:textId="77777777" w:rsidR="002F1C6B" w:rsidRPr="002D6C9C" w:rsidRDefault="002F1C6B" w:rsidP="00D44D2B">
      <w:pPr>
        <w:pStyle w:val="Default"/>
        <w:spacing w:line="360" w:lineRule="auto"/>
        <w:rPr>
          <w:sz w:val="18"/>
          <w:szCs w:val="18"/>
          <w:u w:val="single"/>
        </w:rPr>
      </w:pPr>
      <w:r w:rsidRPr="002D6C9C">
        <w:rPr>
          <w:sz w:val="18"/>
          <w:szCs w:val="18"/>
          <w:u w:val="single"/>
        </w:rPr>
        <w:t>*jeśli szkolenie jest finansowane, co najmniej w 70% ze środków publicznych, podlega zwolnieniu z podatku VAT.</w:t>
      </w:r>
    </w:p>
    <w:p w14:paraId="3818DAFB" w14:textId="77777777" w:rsidR="002F1C6B" w:rsidRPr="00D80170" w:rsidRDefault="002F1C6B" w:rsidP="00D44D2B">
      <w:pPr>
        <w:spacing w:after="0" w:line="360" w:lineRule="auto"/>
        <w:rPr>
          <w:rFonts w:ascii="Tahoma" w:hAnsi="Tahoma" w:cs="Tahoma"/>
          <w:sz w:val="20"/>
          <w:szCs w:val="20"/>
        </w:rPr>
      </w:pPr>
    </w:p>
    <w:p w14:paraId="2C95A68D" w14:textId="77777777" w:rsidR="002F1C6B" w:rsidRPr="006E6CAC" w:rsidRDefault="002F1C6B" w:rsidP="004A75C0">
      <w:pPr>
        <w:pStyle w:val="Default"/>
        <w:spacing w:line="360" w:lineRule="auto"/>
        <w:rPr>
          <w:sz w:val="20"/>
          <w:szCs w:val="20"/>
        </w:rPr>
      </w:pPr>
      <w:r w:rsidRPr="006E6CAC">
        <w:rPr>
          <w:b/>
          <w:sz w:val="20"/>
          <w:szCs w:val="20"/>
        </w:rPr>
        <w:t>Ceny zawierają:</w:t>
      </w:r>
      <w:r w:rsidRPr="00315DD9">
        <w:rPr>
          <w:sz w:val="20"/>
          <w:szCs w:val="20"/>
        </w:rPr>
        <w:t xml:space="preserve"> </w:t>
      </w:r>
      <w:r w:rsidR="006E6CAC">
        <w:rPr>
          <w:sz w:val="20"/>
          <w:szCs w:val="20"/>
        </w:rPr>
        <w:t>szkolenie</w:t>
      </w:r>
      <w:r w:rsidRPr="009E0870">
        <w:rPr>
          <w:sz w:val="20"/>
          <w:szCs w:val="20"/>
        </w:rPr>
        <w:t>, materiały szko</w:t>
      </w:r>
      <w:r>
        <w:rPr>
          <w:sz w:val="20"/>
          <w:szCs w:val="20"/>
        </w:rPr>
        <w:t>leniowe</w:t>
      </w:r>
      <w:r w:rsidR="004A75C0">
        <w:rPr>
          <w:sz w:val="20"/>
          <w:szCs w:val="20"/>
        </w:rPr>
        <w:t xml:space="preserve"> w formie elektronicznej</w:t>
      </w:r>
      <w:r>
        <w:rPr>
          <w:sz w:val="20"/>
          <w:szCs w:val="20"/>
        </w:rPr>
        <w:t xml:space="preserve">, certyfikat, przerwy </w:t>
      </w:r>
      <w:r w:rsidR="006E6CAC">
        <w:rPr>
          <w:sz w:val="20"/>
          <w:szCs w:val="20"/>
        </w:rPr>
        <w:t>kawowe,</w:t>
      </w:r>
      <w:r>
        <w:rPr>
          <w:sz w:val="20"/>
          <w:szCs w:val="20"/>
        </w:rPr>
        <w:t xml:space="preserve"> obiad.</w:t>
      </w:r>
    </w:p>
    <w:p w14:paraId="04234120" w14:textId="77777777" w:rsidR="006E6CAC" w:rsidRPr="00D80170" w:rsidRDefault="006E6CAC" w:rsidP="004A75C0">
      <w:pPr>
        <w:spacing w:after="0" w:line="360" w:lineRule="auto"/>
        <w:rPr>
          <w:rFonts w:ascii="Tahoma" w:hAnsi="Tahoma" w:cs="Tahoma"/>
          <w:sz w:val="20"/>
          <w:szCs w:val="20"/>
        </w:rPr>
      </w:pPr>
    </w:p>
    <w:p w14:paraId="57860A31" w14:textId="77777777" w:rsidR="002F1C6B" w:rsidRPr="00244D86" w:rsidRDefault="002F1C6B" w:rsidP="00D44D2B">
      <w:pPr>
        <w:pStyle w:val="Default"/>
        <w:spacing w:line="360" w:lineRule="auto"/>
        <w:rPr>
          <w:sz w:val="20"/>
          <w:szCs w:val="20"/>
        </w:rPr>
      </w:pPr>
      <w:r>
        <w:rPr>
          <w:b/>
          <w:sz w:val="20"/>
          <w:szCs w:val="20"/>
        </w:rPr>
        <w:t>Płatność</w:t>
      </w:r>
      <w:r w:rsidRPr="00530848">
        <w:rPr>
          <w:sz w:val="20"/>
          <w:szCs w:val="20"/>
        </w:rPr>
        <w:t xml:space="preserve">: na podstawie faktury z 7-dniowym terminem płatności. Faktura będzie wręczona uczestnikowi w </w:t>
      </w:r>
      <w:r w:rsidR="00D44D2B">
        <w:rPr>
          <w:sz w:val="20"/>
          <w:szCs w:val="20"/>
        </w:rPr>
        <w:t xml:space="preserve">ostatnim </w:t>
      </w:r>
      <w:r w:rsidRPr="00530848">
        <w:rPr>
          <w:sz w:val="20"/>
          <w:szCs w:val="20"/>
        </w:rPr>
        <w:t>dniu szkolenia.</w:t>
      </w:r>
    </w:p>
    <w:p w14:paraId="4C41E207" w14:textId="77777777" w:rsidR="00D80170" w:rsidRPr="00D44D2B" w:rsidRDefault="00D80170" w:rsidP="00D44D2B">
      <w:pPr>
        <w:spacing w:after="0" w:line="360" w:lineRule="auto"/>
        <w:rPr>
          <w:rFonts w:ascii="Tahoma" w:hAnsi="Tahoma" w:cs="Tahoma"/>
          <w:sz w:val="20"/>
          <w:szCs w:val="20"/>
        </w:rPr>
      </w:pPr>
    </w:p>
    <w:p w14:paraId="1688F36C" w14:textId="77777777" w:rsidR="00FA00A7" w:rsidRDefault="00FA00A7" w:rsidP="00FA00A7">
      <w:pPr>
        <w:shd w:val="clear" w:color="auto" w:fill="FFFFFF"/>
        <w:spacing w:after="0" w:line="360" w:lineRule="auto"/>
        <w:rPr>
          <w:rFonts w:ascii="Tahoma" w:hAnsi="Tahoma" w:cs="Tahoma"/>
          <w:sz w:val="20"/>
          <w:szCs w:val="20"/>
        </w:rPr>
      </w:pPr>
      <w:r w:rsidRPr="007D3493">
        <w:rPr>
          <w:rFonts w:ascii="Tahoma" w:eastAsia="Calibri" w:hAnsi="Tahoma" w:cs="Tahoma"/>
          <w:b/>
          <w:color w:val="000000"/>
          <w:sz w:val="20"/>
          <w:szCs w:val="20"/>
        </w:rPr>
        <w:t>Miejsce</w:t>
      </w:r>
      <w:r>
        <w:rPr>
          <w:rFonts w:ascii="Tahoma" w:eastAsia="Calibri" w:hAnsi="Tahoma" w:cs="Tahoma"/>
          <w:b/>
          <w:color w:val="000000"/>
          <w:sz w:val="20"/>
          <w:szCs w:val="20"/>
        </w:rPr>
        <w:t xml:space="preserve"> szkolenia: </w:t>
      </w:r>
      <w:r w:rsidRPr="00D412C4">
        <w:rPr>
          <w:rFonts w:ascii="Tahoma" w:hAnsi="Tahoma" w:cs="Tahoma"/>
          <w:sz w:val="20"/>
          <w:szCs w:val="20"/>
        </w:rPr>
        <w:t>Centrum Szkoleniowo-Konferencyjne BusinessRoom zlokalizowane</w:t>
      </w:r>
      <w:r>
        <w:rPr>
          <w:rFonts w:ascii="Tahoma" w:hAnsi="Tahoma" w:cs="Tahoma"/>
          <w:sz w:val="20"/>
          <w:szCs w:val="20"/>
        </w:rPr>
        <w:t xml:space="preserve"> </w:t>
      </w:r>
      <w:r w:rsidRPr="00D412C4">
        <w:rPr>
          <w:rFonts w:ascii="Tahoma" w:hAnsi="Tahoma" w:cs="Tahoma"/>
          <w:sz w:val="20"/>
          <w:szCs w:val="20"/>
        </w:rPr>
        <w:t xml:space="preserve">jest </w:t>
      </w:r>
    </w:p>
    <w:p w14:paraId="1EEF37A6"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na 10 piętrze budynku biurowego przy ul. Tytusa Chałubińskieg</w:t>
      </w:r>
      <w:r>
        <w:rPr>
          <w:rFonts w:ascii="Tahoma" w:hAnsi="Tahoma" w:cs="Tahoma"/>
          <w:sz w:val="20"/>
          <w:szCs w:val="20"/>
        </w:rPr>
        <w:t xml:space="preserve">o 8, w samym centrum Warszawy. </w:t>
      </w:r>
    </w:p>
    <w:p w14:paraId="5A36A4BC"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 xml:space="preserve">W bezpośrednim sąsiedztwie znajduje się Dworzec Centralny, Stacja SKM i </w:t>
      </w:r>
      <w:r>
        <w:rPr>
          <w:rFonts w:ascii="Tahoma" w:hAnsi="Tahoma" w:cs="Tahoma"/>
          <w:sz w:val="20"/>
          <w:szCs w:val="20"/>
        </w:rPr>
        <w:t xml:space="preserve">WKD oraz Stacja Metra Centrum. </w:t>
      </w:r>
      <w:r w:rsidRPr="00D412C4">
        <w:rPr>
          <w:rFonts w:ascii="Tahoma" w:hAnsi="Tahoma" w:cs="Tahoma"/>
          <w:sz w:val="20"/>
          <w:szCs w:val="20"/>
        </w:rPr>
        <w:t xml:space="preserve">Przy budynku znajdują się przystanki autobusowe oraz tramwajowe. </w:t>
      </w:r>
    </w:p>
    <w:p w14:paraId="7D5A9A6F"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A: 109, 131, 160, 174, 227, 501, 504, 518, 519, 522, 525, 700</w:t>
      </w:r>
    </w:p>
    <w:p w14:paraId="17E381DF"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T: 7, 9, 10, 17, 22, 24, 33</w:t>
      </w:r>
    </w:p>
    <w:p w14:paraId="0DFA1112"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Metro: Metro Centrum</w:t>
      </w:r>
    </w:p>
    <w:p w14:paraId="4D6D96D6"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SKM</w:t>
      </w:r>
      <w:r>
        <w:rPr>
          <w:rFonts w:ascii="Tahoma" w:hAnsi="Tahoma" w:cs="Tahoma"/>
          <w:sz w:val="20"/>
          <w:szCs w:val="20"/>
        </w:rPr>
        <w:t xml:space="preserve"> i WKD</w:t>
      </w:r>
      <w:r w:rsidRPr="00D412C4">
        <w:rPr>
          <w:rFonts w:ascii="Tahoma" w:hAnsi="Tahoma" w:cs="Tahoma"/>
          <w:sz w:val="20"/>
          <w:szCs w:val="20"/>
        </w:rPr>
        <w:t>: Przystanek Warszawa Śródmieście</w:t>
      </w:r>
      <w:r>
        <w:rPr>
          <w:rFonts w:ascii="Tahoma" w:hAnsi="Tahoma" w:cs="Tahoma"/>
          <w:sz w:val="20"/>
          <w:szCs w:val="20"/>
        </w:rPr>
        <w:tab/>
      </w:r>
    </w:p>
    <w:p w14:paraId="00406B89" w14:textId="77777777" w:rsidR="00FA00A7" w:rsidRDefault="00FA00A7" w:rsidP="00FA00A7">
      <w:pPr>
        <w:shd w:val="clear" w:color="auto" w:fill="FFFFFF"/>
        <w:spacing w:after="0" w:line="360" w:lineRule="auto"/>
        <w:rPr>
          <w:rFonts w:ascii="Tahoma" w:hAnsi="Tahoma" w:cs="Tahoma"/>
          <w:sz w:val="20"/>
          <w:szCs w:val="20"/>
        </w:rPr>
      </w:pPr>
      <w:r>
        <w:rPr>
          <w:rFonts w:ascii="Tahoma" w:hAnsi="Tahoma" w:cs="Tahoma"/>
          <w:sz w:val="20"/>
          <w:szCs w:val="20"/>
        </w:rPr>
        <w:t>Pozostałe atuty lokalizacji t</w:t>
      </w:r>
      <w:r w:rsidRPr="00D412C4">
        <w:rPr>
          <w:rFonts w:ascii="Tahoma" w:hAnsi="Tahoma" w:cs="Tahoma"/>
          <w:sz w:val="20"/>
          <w:szCs w:val="20"/>
        </w:rPr>
        <w:t>o</w:t>
      </w:r>
      <w:r>
        <w:rPr>
          <w:rFonts w:ascii="Tahoma" w:hAnsi="Tahoma" w:cs="Tahoma"/>
          <w:sz w:val="20"/>
          <w:szCs w:val="20"/>
        </w:rPr>
        <w:t xml:space="preserve"> do</w:t>
      </w:r>
      <w:r w:rsidRPr="00D412C4">
        <w:rPr>
          <w:rFonts w:ascii="Tahoma" w:hAnsi="Tahoma" w:cs="Tahoma"/>
          <w:sz w:val="20"/>
          <w:szCs w:val="20"/>
        </w:rPr>
        <w:t>skonałe połączenie z innymi częściami miasta</w:t>
      </w:r>
      <w:r>
        <w:rPr>
          <w:rFonts w:ascii="Tahoma" w:hAnsi="Tahoma" w:cs="Tahoma"/>
          <w:sz w:val="20"/>
          <w:szCs w:val="20"/>
        </w:rPr>
        <w:t xml:space="preserve">, </w:t>
      </w:r>
      <w:r w:rsidRPr="00D412C4">
        <w:rPr>
          <w:rFonts w:ascii="Tahoma" w:hAnsi="Tahoma" w:cs="Tahoma"/>
          <w:sz w:val="20"/>
          <w:szCs w:val="20"/>
        </w:rPr>
        <w:t xml:space="preserve">5 minut spacerem </w:t>
      </w:r>
    </w:p>
    <w:p w14:paraId="426A0770" w14:textId="77777777" w:rsidR="00FA00A7" w:rsidRDefault="00FA00A7" w:rsidP="00FA00A7">
      <w:pPr>
        <w:shd w:val="clear" w:color="auto" w:fill="FFFFFF"/>
        <w:spacing w:after="0" w:line="360" w:lineRule="auto"/>
        <w:rPr>
          <w:rFonts w:ascii="Tahoma" w:hAnsi="Tahoma" w:cs="Tahoma"/>
          <w:sz w:val="20"/>
          <w:szCs w:val="20"/>
        </w:rPr>
      </w:pPr>
      <w:r w:rsidRPr="00D412C4">
        <w:rPr>
          <w:rFonts w:ascii="Tahoma" w:hAnsi="Tahoma" w:cs="Tahoma"/>
          <w:sz w:val="20"/>
          <w:szCs w:val="20"/>
        </w:rPr>
        <w:t>do Dworca Centralnego</w:t>
      </w:r>
      <w:r>
        <w:rPr>
          <w:rFonts w:ascii="Tahoma" w:hAnsi="Tahoma" w:cs="Tahoma"/>
          <w:sz w:val="20"/>
          <w:szCs w:val="20"/>
        </w:rPr>
        <w:t xml:space="preserve">, </w:t>
      </w:r>
      <w:r w:rsidRPr="00D412C4">
        <w:rPr>
          <w:rFonts w:ascii="Tahoma" w:hAnsi="Tahoma" w:cs="Tahoma"/>
          <w:sz w:val="20"/>
          <w:szCs w:val="20"/>
        </w:rPr>
        <w:t>20 minut jazdy samochodem od Lotniska Chopina</w:t>
      </w:r>
      <w:r>
        <w:rPr>
          <w:rFonts w:ascii="Tahoma" w:hAnsi="Tahoma" w:cs="Tahoma"/>
          <w:sz w:val="20"/>
          <w:szCs w:val="20"/>
        </w:rPr>
        <w:t>.</w:t>
      </w:r>
    </w:p>
    <w:p w14:paraId="78AC3505" w14:textId="77777777" w:rsidR="00075919" w:rsidRDefault="00075919" w:rsidP="006A4B45">
      <w:pPr>
        <w:shd w:val="clear" w:color="auto" w:fill="FFFFFF"/>
        <w:spacing w:after="0" w:line="360" w:lineRule="auto"/>
        <w:rPr>
          <w:rFonts w:ascii="Tahoma" w:hAnsi="Tahoma" w:cs="Tahoma"/>
          <w:sz w:val="20"/>
          <w:szCs w:val="20"/>
        </w:rPr>
      </w:pPr>
    </w:p>
    <w:p w14:paraId="017AE72C" w14:textId="77777777" w:rsidR="00075919" w:rsidRDefault="00075919">
      <w:pPr>
        <w:rPr>
          <w:rFonts w:ascii="Tahoma" w:hAnsi="Tahoma" w:cs="Tahoma"/>
          <w:sz w:val="20"/>
          <w:szCs w:val="20"/>
        </w:rPr>
      </w:pPr>
      <w:r>
        <w:rPr>
          <w:rFonts w:ascii="Tahoma" w:hAnsi="Tahoma" w:cs="Tahoma"/>
          <w:sz w:val="20"/>
          <w:szCs w:val="20"/>
        </w:rPr>
        <w:br w:type="page"/>
      </w:r>
    </w:p>
    <w:tbl>
      <w:tblPr>
        <w:tblW w:w="10560" w:type="dxa"/>
        <w:jc w:val="center"/>
        <w:tblLayout w:type="fixed"/>
        <w:tblCellMar>
          <w:left w:w="28" w:type="dxa"/>
          <w:right w:w="28" w:type="dxa"/>
        </w:tblCellMar>
        <w:tblLook w:val="01E0" w:firstRow="1" w:lastRow="1" w:firstColumn="1" w:lastColumn="1" w:noHBand="0" w:noVBand="0"/>
      </w:tblPr>
      <w:tblGrid>
        <w:gridCol w:w="10560"/>
      </w:tblGrid>
      <w:tr w:rsidR="00F52862" w:rsidRPr="00B33C68" w14:paraId="4F4D96A4" w14:textId="77777777" w:rsidTr="00D44D2B">
        <w:trPr>
          <w:trHeight w:val="699"/>
          <w:jc w:val="center"/>
        </w:trPr>
        <w:tc>
          <w:tcPr>
            <w:tcW w:w="10560" w:type="dxa"/>
          </w:tcPr>
          <w:p w14:paraId="63033B41" w14:textId="77777777" w:rsidR="00280959" w:rsidRPr="004A75C0" w:rsidRDefault="00280959" w:rsidP="00AA6DCB">
            <w:pPr>
              <w:pStyle w:val="Nagwek3"/>
              <w:spacing w:before="0" w:after="0"/>
              <w:rPr>
                <w:rFonts w:ascii="Tahoma" w:hAnsi="Tahoma" w:cs="Tahoma"/>
                <w:sz w:val="6"/>
                <w:szCs w:val="6"/>
              </w:rPr>
            </w:pPr>
          </w:p>
          <w:p w14:paraId="0E051644" w14:textId="77777777" w:rsidR="00F52862" w:rsidRPr="004E4A21" w:rsidRDefault="00F52862" w:rsidP="0015370B">
            <w:pPr>
              <w:pStyle w:val="Nagwek3"/>
              <w:spacing w:before="0" w:after="0"/>
              <w:jc w:val="center"/>
              <w:rPr>
                <w:rFonts w:ascii="Tahoma" w:hAnsi="Tahoma" w:cs="Tahoma"/>
                <w:sz w:val="24"/>
                <w:szCs w:val="24"/>
              </w:rPr>
            </w:pPr>
            <w:r w:rsidRPr="004E4A21">
              <w:rPr>
                <w:rFonts w:ascii="Tahoma" w:hAnsi="Tahoma" w:cs="Tahoma"/>
                <w:sz w:val="24"/>
                <w:szCs w:val="24"/>
              </w:rPr>
              <w:t>FORMULARZ ZGŁOSZENIA</w:t>
            </w:r>
          </w:p>
          <w:p w14:paraId="17E0AD46" w14:textId="4F4C879E" w:rsidR="00427382" w:rsidRPr="00427382" w:rsidRDefault="00427382" w:rsidP="00427382">
            <w:pPr>
              <w:spacing w:after="0"/>
              <w:jc w:val="center"/>
              <w:rPr>
                <w:rFonts w:ascii="Tahoma" w:eastAsia="Tahoma" w:hAnsi="Tahoma"/>
                <w:b/>
                <w:sz w:val="20"/>
                <w:szCs w:val="20"/>
              </w:rPr>
            </w:pPr>
            <w:r w:rsidRPr="00427382">
              <w:rPr>
                <w:rFonts w:ascii="Tahoma" w:eastAsia="Tahoma" w:hAnsi="Tahoma"/>
                <w:b/>
                <w:sz w:val="20"/>
                <w:szCs w:val="20"/>
              </w:rPr>
              <w:t xml:space="preserve">Kodeks Postępowania Administracyjnego z uwzględnieniem najnowszych zmian. </w:t>
            </w:r>
          </w:p>
          <w:p w14:paraId="1904969D" w14:textId="60B2ADFC" w:rsidR="00427382" w:rsidRPr="00427382" w:rsidRDefault="00427382" w:rsidP="00427382">
            <w:pPr>
              <w:spacing w:after="0"/>
              <w:jc w:val="center"/>
              <w:rPr>
                <w:rFonts w:ascii="Tahoma" w:eastAsia="Tahoma" w:hAnsi="Tahoma"/>
                <w:b/>
                <w:sz w:val="20"/>
                <w:szCs w:val="20"/>
              </w:rPr>
            </w:pPr>
            <w:r w:rsidRPr="00427382">
              <w:rPr>
                <w:rFonts w:ascii="Tahoma" w:eastAsia="Tahoma" w:hAnsi="Tahoma"/>
                <w:b/>
                <w:sz w:val="20"/>
                <w:szCs w:val="20"/>
              </w:rPr>
              <w:t>Wydawanie decyzji administracyjnych - zagadnienia praktyczne.</w:t>
            </w:r>
          </w:p>
          <w:p w14:paraId="6012D74E" w14:textId="77777777" w:rsidR="00427382" w:rsidRPr="00427382" w:rsidRDefault="00427382" w:rsidP="00427382">
            <w:pPr>
              <w:spacing w:after="0"/>
              <w:jc w:val="center"/>
              <w:rPr>
                <w:rFonts w:ascii="Tahoma" w:eastAsia="Tahoma" w:hAnsi="Tahoma"/>
                <w:b/>
                <w:sz w:val="20"/>
                <w:szCs w:val="20"/>
              </w:rPr>
            </w:pPr>
            <w:r w:rsidRPr="00427382">
              <w:rPr>
                <w:rFonts w:ascii="Tahoma" w:eastAsia="Tahoma" w:hAnsi="Tahoma"/>
                <w:b/>
                <w:sz w:val="20"/>
                <w:szCs w:val="20"/>
              </w:rPr>
              <w:t>Centrum Szkoleniowo-Konferencyjne BusinessRoom</w:t>
            </w:r>
          </w:p>
          <w:p w14:paraId="5A8923CA" w14:textId="45FB9C94" w:rsidR="00427382" w:rsidRPr="00427382" w:rsidRDefault="00427382" w:rsidP="00427382">
            <w:pPr>
              <w:spacing w:after="0"/>
              <w:jc w:val="center"/>
              <w:rPr>
                <w:rFonts w:ascii="Tahoma" w:eastAsia="Tahoma" w:hAnsi="Tahoma"/>
                <w:b/>
                <w:sz w:val="20"/>
                <w:szCs w:val="20"/>
              </w:rPr>
            </w:pPr>
            <w:r w:rsidRPr="00427382">
              <w:rPr>
                <w:rFonts w:ascii="Tahoma" w:eastAsia="Tahoma" w:hAnsi="Tahoma"/>
                <w:b/>
                <w:sz w:val="20"/>
                <w:szCs w:val="20"/>
              </w:rPr>
              <w:t>ul. T. Chałubińskiego 8, Warszawa</w:t>
            </w:r>
          </w:p>
          <w:p w14:paraId="24579721" w14:textId="342C9440" w:rsidR="00CC576A" w:rsidRPr="00CC576A" w:rsidRDefault="00427382" w:rsidP="00427382">
            <w:pPr>
              <w:spacing w:after="0" w:line="360" w:lineRule="auto"/>
              <w:jc w:val="center"/>
              <w:rPr>
                <w:rFonts w:ascii="Tahoma" w:eastAsia="Tahoma" w:hAnsi="Tahoma"/>
                <w:b/>
                <w:sz w:val="20"/>
                <w:szCs w:val="20"/>
              </w:rPr>
            </w:pPr>
            <w:r w:rsidRPr="00427382">
              <w:rPr>
                <w:rFonts w:ascii="Tahoma" w:eastAsia="Tahoma" w:hAnsi="Tahoma"/>
                <w:b/>
                <w:sz w:val="20"/>
                <w:szCs w:val="20"/>
              </w:rPr>
              <w:t>2</w:t>
            </w:r>
            <w:r w:rsidR="0059690E">
              <w:rPr>
                <w:rFonts w:ascii="Tahoma" w:eastAsia="Tahoma" w:hAnsi="Tahoma"/>
                <w:b/>
                <w:sz w:val="20"/>
                <w:szCs w:val="20"/>
              </w:rPr>
              <w:t>0-21</w:t>
            </w:r>
            <w:r w:rsidRPr="00427382">
              <w:rPr>
                <w:rFonts w:ascii="Tahoma" w:eastAsia="Tahoma" w:hAnsi="Tahoma"/>
                <w:b/>
                <w:sz w:val="20"/>
                <w:szCs w:val="20"/>
              </w:rPr>
              <w:t xml:space="preserve"> maj 2024 r., godz. 9.00-15.00</w:t>
            </w:r>
          </w:p>
        </w:tc>
      </w:tr>
      <w:tr w:rsidR="00F52862" w:rsidRPr="00B33C68" w14:paraId="69C0F77A" w14:textId="77777777" w:rsidTr="00D44D2B">
        <w:trPr>
          <w:cantSplit/>
          <w:trHeight w:val="2024"/>
          <w:jc w:val="center"/>
        </w:trPr>
        <w:tc>
          <w:tcPr>
            <w:tcW w:w="10560" w:type="dxa"/>
          </w:tcPr>
          <w:p w14:paraId="6E99009F" w14:textId="77777777" w:rsidR="00F52862" w:rsidRPr="00BF5F38" w:rsidRDefault="00F52862" w:rsidP="00B810B9">
            <w:pPr>
              <w:spacing w:after="0"/>
              <w:rPr>
                <w:rFonts w:ascii="Tahoma" w:hAnsi="Tahoma" w:cs="Tahoma"/>
                <w:sz w:val="12"/>
                <w:szCs w:val="12"/>
                <w:u w:val="single"/>
              </w:rPr>
            </w:pPr>
          </w:p>
          <w:p w14:paraId="7EB9B4F1" w14:textId="77777777" w:rsidR="00F52862" w:rsidRPr="00660FAD" w:rsidRDefault="00F52862" w:rsidP="00ED27B3">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DANE DO FAKTURY VAT:</w:t>
            </w:r>
          </w:p>
          <w:p w14:paraId="355F7205" w14:textId="77777777" w:rsidR="00F52862" w:rsidRPr="00B33C68" w:rsidRDefault="00803617" w:rsidP="00F52862">
            <w:pPr>
              <w:spacing w:after="0" w:line="360" w:lineRule="auto"/>
              <w:ind w:left="699"/>
              <w:rPr>
                <w:rFonts w:ascii="Tahoma" w:hAnsi="Tahoma" w:cs="Tahoma"/>
                <w:bCs/>
                <w:noProof/>
                <w:sz w:val="20"/>
                <w:szCs w:val="20"/>
              </w:rPr>
            </w:pPr>
            <w:r>
              <w:rPr>
                <w:rFonts w:ascii="Tahoma" w:hAnsi="Tahoma" w:cs="Tahoma"/>
                <w:sz w:val="18"/>
                <w:szCs w:val="18"/>
              </w:rPr>
              <w:t xml:space="preserve">Nazwa urzędu/instytucji: </w:t>
            </w:r>
            <w:r w:rsidR="00F52862" w:rsidRPr="00B33C68">
              <w:rPr>
                <w:rFonts w:ascii="Tahoma" w:hAnsi="Tahoma" w:cs="Tahoma"/>
                <w:sz w:val="18"/>
                <w:szCs w:val="18"/>
              </w:rPr>
              <w:t>………………………………………………………………</w:t>
            </w:r>
            <w:r w:rsidR="00F52862">
              <w:rPr>
                <w:rFonts w:ascii="Tahoma" w:hAnsi="Tahoma" w:cs="Tahoma"/>
                <w:sz w:val="18"/>
                <w:szCs w:val="18"/>
              </w:rPr>
              <w:t>………………………………………………………………………….</w:t>
            </w:r>
          </w:p>
          <w:p w14:paraId="29A5F605" w14:textId="77777777" w:rsidR="00F52862" w:rsidRPr="00F52862" w:rsidRDefault="00F52862" w:rsidP="00F52862">
            <w:pPr>
              <w:spacing w:after="0" w:line="360" w:lineRule="auto"/>
              <w:ind w:left="699"/>
              <w:rPr>
                <w:rFonts w:ascii="Tahoma" w:hAnsi="Tahoma" w:cs="Tahoma"/>
                <w:noProof/>
                <w:sz w:val="20"/>
                <w:szCs w:val="20"/>
              </w:rPr>
            </w:pPr>
            <w:r w:rsidRPr="00B33C68">
              <w:rPr>
                <w:rFonts w:ascii="Tahoma" w:hAnsi="Tahoma" w:cs="Tahoma"/>
                <w:sz w:val="18"/>
                <w:szCs w:val="18"/>
              </w:rPr>
              <w:t>Adres: ………</w:t>
            </w:r>
            <w:r>
              <w:rPr>
                <w:rFonts w:ascii="Tahoma" w:hAnsi="Tahoma" w:cs="Tahoma"/>
                <w:sz w:val="18"/>
                <w:szCs w:val="18"/>
              </w:rPr>
              <w:t>………………………………………………………………………………………………………..…</w:t>
            </w:r>
            <w:r w:rsidRPr="00B33C68">
              <w:rPr>
                <w:rFonts w:ascii="Tahoma" w:hAnsi="Tahoma" w:cs="Tahoma"/>
                <w:sz w:val="18"/>
                <w:szCs w:val="18"/>
              </w:rPr>
              <w:t>NIP: ……………</w:t>
            </w:r>
            <w:r>
              <w:rPr>
                <w:rFonts w:ascii="Tahoma" w:hAnsi="Tahoma" w:cs="Tahoma"/>
                <w:sz w:val="18"/>
                <w:szCs w:val="18"/>
              </w:rPr>
              <w:t>……………………………</w:t>
            </w:r>
          </w:p>
          <w:p w14:paraId="5EDBED3D" w14:textId="77777777" w:rsidR="00F52862" w:rsidRPr="00BF5F38" w:rsidRDefault="00F52862" w:rsidP="00ED27B3">
            <w:pPr>
              <w:pStyle w:val="Nagwek"/>
              <w:tabs>
                <w:tab w:val="clear" w:pos="4536"/>
                <w:tab w:val="clear" w:pos="9072"/>
              </w:tabs>
              <w:spacing w:line="360" w:lineRule="auto"/>
              <w:rPr>
                <w:rFonts w:ascii="Tahoma" w:hAnsi="Tahoma" w:cs="Tahoma"/>
                <w:sz w:val="12"/>
                <w:szCs w:val="12"/>
              </w:rPr>
            </w:pPr>
          </w:p>
          <w:p w14:paraId="36292BAE" w14:textId="77777777" w:rsidR="00F52862" w:rsidRPr="00B33C68" w:rsidRDefault="00F52862" w:rsidP="00ED27B3">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DANE UCZESTNIKÓW:</w:t>
            </w:r>
          </w:p>
          <w:p w14:paraId="647D88FA" w14:textId="77777777" w:rsidR="00F52862" w:rsidRDefault="00F52862" w:rsidP="00BF5F38">
            <w:pPr>
              <w:pStyle w:val="Nagwek"/>
              <w:numPr>
                <w:ilvl w:val="0"/>
                <w:numId w:val="2"/>
              </w:numPr>
              <w:tabs>
                <w:tab w:val="clear" w:pos="4536"/>
                <w:tab w:val="clear" w:pos="9072"/>
                <w:tab w:val="left" w:pos="1125"/>
              </w:tabs>
              <w:spacing w:line="360" w:lineRule="auto"/>
              <w:ind w:hanging="21"/>
              <w:rPr>
                <w:rFonts w:ascii="Tahoma" w:hAnsi="Tahoma" w:cs="Tahoma"/>
                <w:sz w:val="18"/>
                <w:szCs w:val="18"/>
              </w:rPr>
            </w:pPr>
            <w:r w:rsidRPr="00B33C68">
              <w:rPr>
                <w:rFonts w:ascii="Tahoma" w:hAnsi="Tahoma" w:cs="Tahoma"/>
                <w:sz w:val="18"/>
                <w:szCs w:val="18"/>
              </w:rPr>
              <w:t>Imię i nazwisko: ………</w:t>
            </w:r>
            <w:r>
              <w:rPr>
                <w:rFonts w:ascii="Tahoma" w:hAnsi="Tahoma" w:cs="Tahoma"/>
                <w:sz w:val="18"/>
                <w:szCs w:val="18"/>
              </w:rPr>
              <w:t>…………………………………………………………… stanowisko: ………………………………………………………</w:t>
            </w:r>
          </w:p>
          <w:p w14:paraId="3EFCC5B2" w14:textId="77777777" w:rsidR="00F52862" w:rsidRDefault="00F52862" w:rsidP="00BF5F38">
            <w:pPr>
              <w:pStyle w:val="Nagwek"/>
              <w:numPr>
                <w:ilvl w:val="0"/>
                <w:numId w:val="2"/>
              </w:numPr>
              <w:tabs>
                <w:tab w:val="clear" w:pos="4536"/>
                <w:tab w:val="clear" w:pos="9072"/>
                <w:tab w:val="left" w:pos="1125"/>
              </w:tabs>
              <w:spacing w:line="360" w:lineRule="auto"/>
              <w:ind w:hanging="21"/>
              <w:rPr>
                <w:rFonts w:ascii="Tahoma" w:hAnsi="Tahoma" w:cs="Tahoma"/>
                <w:sz w:val="18"/>
                <w:szCs w:val="18"/>
              </w:rPr>
            </w:pPr>
            <w:r w:rsidRPr="00B33C68">
              <w:rPr>
                <w:rFonts w:ascii="Tahoma" w:hAnsi="Tahoma" w:cs="Tahoma"/>
                <w:sz w:val="18"/>
                <w:szCs w:val="18"/>
              </w:rPr>
              <w:t>Imię i nazwisko: ………</w:t>
            </w:r>
            <w:r>
              <w:rPr>
                <w:rFonts w:ascii="Tahoma" w:hAnsi="Tahoma" w:cs="Tahoma"/>
                <w:sz w:val="18"/>
                <w:szCs w:val="18"/>
              </w:rPr>
              <w:t>…………………………………………………………… stanowisko: ………………………………………………………</w:t>
            </w:r>
          </w:p>
          <w:p w14:paraId="02392691" w14:textId="77777777" w:rsidR="00C271DD" w:rsidRPr="00C271DD" w:rsidRDefault="00C271DD" w:rsidP="00C271DD">
            <w:pPr>
              <w:pStyle w:val="Nagwek"/>
              <w:numPr>
                <w:ilvl w:val="0"/>
                <w:numId w:val="2"/>
              </w:numPr>
              <w:tabs>
                <w:tab w:val="clear" w:pos="4536"/>
                <w:tab w:val="clear" w:pos="9072"/>
                <w:tab w:val="left" w:pos="1125"/>
              </w:tabs>
              <w:spacing w:line="360" w:lineRule="auto"/>
              <w:ind w:hanging="21"/>
              <w:rPr>
                <w:rFonts w:ascii="Tahoma" w:hAnsi="Tahoma" w:cs="Tahoma"/>
                <w:sz w:val="18"/>
                <w:szCs w:val="18"/>
              </w:rPr>
            </w:pPr>
            <w:r w:rsidRPr="00B33C68">
              <w:rPr>
                <w:rFonts w:ascii="Tahoma" w:hAnsi="Tahoma" w:cs="Tahoma"/>
                <w:sz w:val="18"/>
                <w:szCs w:val="18"/>
              </w:rPr>
              <w:t>Imię i nazwisko: ………</w:t>
            </w:r>
            <w:r>
              <w:rPr>
                <w:rFonts w:ascii="Tahoma" w:hAnsi="Tahoma" w:cs="Tahoma"/>
                <w:sz w:val="18"/>
                <w:szCs w:val="18"/>
              </w:rPr>
              <w:t>…………………………………………………………… stanowisko: ………………………………………………………</w:t>
            </w:r>
          </w:p>
          <w:p w14:paraId="6589478A" w14:textId="77777777" w:rsidR="00F52862" w:rsidRPr="00862FE7" w:rsidRDefault="00F52862" w:rsidP="00ED27B3">
            <w:pPr>
              <w:pStyle w:val="Nagwek"/>
              <w:tabs>
                <w:tab w:val="clear" w:pos="4536"/>
                <w:tab w:val="clear" w:pos="9072"/>
                <w:tab w:val="left" w:pos="1125"/>
              </w:tabs>
              <w:spacing w:line="360" w:lineRule="auto"/>
              <w:ind w:left="720"/>
              <w:rPr>
                <w:rFonts w:ascii="Tahoma" w:hAnsi="Tahoma" w:cs="Tahoma"/>
                <w:sz w:val="18"/>
                <w:szCs w:val="18"/>
              </w:rPr>
            </w:pPr>
          </w:p>
          <w:p w14:paraId="5E8A622F" w14:textId="77777777" w:rsidR="00F52862" w:rsidRPr="00B33C68" w:rsidRDefault="00F52862" w:rsidP="00ED27B3">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Osoba do kontaktu: ………………………………………………………………</w:t>
            </w:r>
            <w:r>
              <w:rPr>
                <w:rFonts w:ascii="Tahoma" w:hAnsi="Tahoma" w:cs="Tahoma"/>
                <w:sz w:val="18"/>
                <w:szCs w:val="18"/>
              </w:rPr>
              <w:t>………………………………………………………………………………….</w:t>
            </w:r>
          </w:p>
          <w:p w14:paraId="7DE588E0" w14:textId="77777777" w:rsidR="00F52862" w:rsidRPr="003F2711" w:rsidRDefault="00F52862" w:rsidP="00ED27B3">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Te</w:t>
            </w:r>
            <w:r>
              <w:rPr>
                <w:rFonts w:ascii="Tahoma" w:hAnsi="Tahoma" w:cs="Tahoma"/>
                <w:sz w:val="18"/>
                <w:szCs w:val="18"/>
              </w:rPr>
              <w:t>l: …………………………………………………………….</w:t>
            </w:r>
            <w:r w:rsidRPr="00B33C68">
              <w:rPr>
                <w:rFonts w:ascii="Tahoma" w:hAnsi="Tahoma" w:cs="Tahoma"/>
                <w:sz w:val="18"/>
                <w:szCs w:val="18"/>
              </w:rPr>
              <w:t>………</w:t>
            </w:r>
            <w:r>
              <w:rPr>
                <w:rFonts w:ascii="Tahoma" w:hAnsi="Tahoma" w:cs="Tahoma"/>
                <w:sz w:val="18"/>
                <w:szCs w:val="18"/>
              </w:rPr>
              <w:t xml:space="preserve"> </w:t>
            </w:r>
            <w:r w:rsidRPr="00D214D5">
              <w:rPr>
                <w:rFonts w:ascii="Tahoma" w:hAnsi="Tahoma" w:cs="Tahoma"/>
                <w:sz w:val="18"/>
                <w:szCs w:val="18"/>
              </w:rPr>
              <w:t xml:space="preserve">E-mail: </w:t>
            </w:r>
            <w:r>
              <w:rPr>
                <w:rFonts w:ascii="Tahoma" w:hAnsi="Tahoma" w:cs="Tahoma"/>
                <w:sz w:val="18"/>
                <w:szCs w:val="18"/>
              </w:rPr>
              <w:t>………………………………………………………………………………………</w:t>
            </w:r>
          </w:p>
        </w:tc>
      </w:tr>
      <w:tr w:rsidR="00F52862" w:rsidRPr="00B33C68" w14:paraId="0B2B1604" w14:textId="77777777" w:rsidTr="00D44D2B">
        <w:trPr>
          <w:trHeight w:val="4134"/>
          <w:jc w:val="center"/>
        </w:trPr>
        <w:tc>
          <w:tcPr>
            <w:tcW w:w="10560" w:type="dxa"/>
          </w:tcPr>
          <w:p w14:paraId="2AE2F823" w14:textId="77777777" w:rsidR="00FD3887" w:rsidRPr="001F01F5" w:rsidRDefault="00FD3887" w:rsidP="00FD3887">
            <w:pPr>
              <w:spacing w:before="240" w:after="0"/>
              <w:ind w:left="699"/>
              <w:rPr>
                <w:rFonts w:ascii="Tahoma" w:hAnsi="Tahoma" w:cs="Tahoma"/>
                <w:sz w:val="18"/>
                <w:szCs w:val="18"/>
              </w:rPr>
            </w:pPr>
            <w:r w:rsidRPr="00AD3296">
              <w:rPr>
                <w:rFonts w:ascii="Tahoma" w:hAnsi="Tahoma" w:cs="Tahoma"/>
                <w:sz w:val="18"/>
                <w:szCs w:val="18"/>
              </w:rPr>
              <w:t xml:space="preserve">WARUNKI UCZESTNICTWA: </w:t>
            </w:r>
          </w:p>
          <w:p w14:paraId="60561102" w14:textId="77777777" w:rsidR="00FD3887" w:rsidRPr="00A46496" w:rsidRDefault="00FD3887" w:rsidP="0048358C">
            <w:pPr>
              <w:numPr>
                <w:ilvl w:val="0"/>
                <w:numId w:val="3"/>
              </w:numPr>
              <w:spacing w:after="0" w:line="240" w:lineRule="auto"/>
              <w:jc w:val="both"/>
              <w:rPr>
                <w:rFonts w:ascii="Tahoma" w:hAnsi="Tahoma" w:cs="Tahoma"/>
                <w:sz w:val="16"/>
                <w:szCs w:val="16"/>
              </w:rPr>
            </w:pPr>
            <w:r w:rsidRPr="00A46496">
              <w:rPr>
                <w:rFonts w:ascii="Tahoma" w:hAnsi="Tahoma" w:cs="Tahoma"/>
                <w:b/>
                <w:color w:val="FF0000"/>
                <w:sz w:val="16"/>
                <w:szCs w:val="16"/>
              </w:rPr>
              <w:t>Cena promoc</w:t>
            </w:r>
            <w:r>
              <w:rPr>
                <w:rFonts w:ascii="Tahoma" w:hAnsi="Tahoma" w:cs="Tahoma"/>
                <w:b/>
                <w:color w:val="FF0000"/>
                <w:sz w:val="16"/>
                <w:szCs w:val="16"/>
              </w:rPr>
              <w:t>yjn</w:t>
            </w:r>
            <w:r w:rsidR="0048358C">
              <w:rPr>
                <w:rFonts w:ascii="Tahoma" w:hAnsi="Tahoma" w:cs="Tahoma"/>
                <w:b/>
                <w:color w:val="FF0000"/>
                <w:sz w:val="16"/>
                <w:szCs w:val="16"/>
              </w:rPr>
              <w:t xml:space="preserve">a </w:t>
            </w:r>
            <w:r w:rsidR="006F5C21">
              <w:rPr>
                <w:rFonts w:ascii="Tahoma" w:hAnsi="Tahoma" w:cs="Tahoma"/>
                <w:b/>
                <w:color w:val="FF0000"/>
                <w:sz w:val="16"/>
                <w:szCs w:val="16"/>
              </w:rPr>
              <w:t>obowiązuje przy zgłoszeniu co najmniej 2 osób z</w:t>
            </w:r>
            <w:r w:rsidR="00A2373B">
              <w:rPr>
                <w:rFonts w:ascii="Tahoma" w:hAnsi="Tahoma" w:cs="Tahoma"/>
                <w:b/>
                <w:color w:val="FF0000"/>
                <w:sz w:val="16"/>
                <w:szCs w:val="16"/>
              </w:rPr>
              <w:t xml:space="preserve"> tej samej instytucji</w:t>
            </w:r>
            <w:r w:rsidR="006F5C21">
              <w:rPr>
                <w:rFonts w:ascii="Tahoma" w:hAnsi="Tahoma" w:cs="Tahoma"/>
                <w:b/>
                <w:color w:val="FF0000"/>
                <w:sz w:val="16"/>
                <w:szCs w:val="16"/>
              </w:rPr>
              <w:t>.</w:t>
            </w:r>
          </w:p>
          <w:p w14:paraId="60D75FB4"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Cena promocyjna i standardowa obejmuje: uczestnictwo w szkoleniu, materiały szkoleniowe</w:t>
            </w:r>
            <w:r w:rsidR="004A75C0">
              <w:rPr>
                <w:rFonts w:ascii="Tahoma" w:hAnsi="Tahoma" w:cs="Tahoma"/>
                <w:sz w:val="16"/>
                <w:szCs w:val="16"/>
              </w:rPr>
              <w:t xml:space="preserve"> w formie elektronicznej</w:t>
            </w:r>
            <w:r>
              <w:rPr>
                <w:rFonts w:ascii="Tahoma" w:hAnsi="Tahoma" w:cs="Tahoma"/>
                <w:sz w:val="16"/>
                <w:szCs w:val="16"/>
              </w:rPr>
              <w:t>, certyfikat, obiad oraz przerwy kawowe.</w:t>
            </w:r>
          </w:p>
          <w:p w14:paraId="417F5E66" w14:textId="77777777" w:rsidR="00FD3887" w:rsidRDefault="00FD3887" w:rsidP="00FD3887">
            <w:pPr>
              <w:numPr>
                <w:ilvl w:val="0"/>
                <w:numId w:val="3"/>
              </w:numPr>
              <w:tabs>
                <w:tab w:val="left" w:pos="1133"/>
              </w:tabs>
              <w:spacing w:after="0" w:line="240" w:lineRule="auto"/>
              <w:jc w:val="both"/>
              <w:rPr>
                <w:rFonts w:ascii="Tahoma" w:hAnsi="Tahoma" w:cs="Tahoma"/>
                <w:sz w:val="16"/>
                <w:szCs w:val="16"/>
              </w:rPr>
            </w:pPr>
            <w:r>
              <w:rPr>
                <w:rFonts w:ascii="Tahoma" w:hAnsi="Tahoma" w:cs="Tahoma"/>
                <w:sz w:val="16"/>
                <w:szCs w:val="16"/>
              </w:rPr>
              <w:t>W przypadku rezygnacji w czasie krótsz</w:t>
            </w:r>
            <w:r w:rsidR="006F5C21">
              <w:rPr>
                <w:rFonts w:ascii="Tahoma" w:hAnsi="Tahoma" w:cs="Tahoma"/>
                <w:sz w:val="16"/>
                <w:szCs w:val="16"/>
              </w:rPr>
              <w:t xml:space="preserve">ym niż 7 dni przed  szkoleniem </w:t>
            </w:r>
            <w:r>
              <w:rPr>
                <w:rFonts w:ascii="Tahoma" w:hAnsi="Tahoma" w:cs="Tahoma"/>
                <w:sz w:val="16"/>
                <w:szCs w:val="16"/>
              </w:rPr>
              <w:t>pobierane jest 100% opłaty, bez względu na termin nadesłania formularza zgłoszeniowego.</w:t>
            </w:r>
          </w:p>
          <w:p w14:paraId="4E553902"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Zamiast zgłoszonej osoby w szkoleniu może wziąć</w:t>
            </w:r>
            <w:r w:rsidR="00A2373B">
              <w:rPr>
                <w:rFonts w:ascii="Tahoma" w:hAnsi="Tahoma" w:cs="Tahoma"/>
                <w:sz w:val="16"/>
                <w:szCs w:val="16"/>
              </w:rPr>
              <w:t xml:space="preserve"> udział inny pracownik </w:t>
            </w:r>
            <w:r>
              <w:rPr>
                <w:rFonts w:ascii="Tahoma" w:hAnsi="Tahoma" w:cs="Tahoma"/>
                <w:sz w:val="16"/>
                <w:szCs w:val="16"/>
              </w:rPr>
              <w:t>instytucji.</w:t>
            </w:r>
          </w:p>
          <w:p w14:paraId="3678E648"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W przypadku, gdy wykładowca z przyczyn losowych nie będzie mógł przeprowadzić zajęć w podanym terminie, Go 2 win (organizator) zastrzega sobie prawo zmiany terminu zajęć. Uczestnicy szkolenia wskazani przez osobę zgłaszającą zostaną niezwłocznie poinformowani o tym fakcie.</w:t>
            </w:r>
          </w:p>
          <w:p w14:paraId="572728DA"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Go 2 win wystawi fakturę za szkolenie i wręczy ją uczestnikowi w ostatnim dniu szkolenia.</w:t>
            </w:r>
          </w:p>
          <w:p w14:paraId="14572517"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Płatność nastąpi po otrzymaniu faktury, w terminie 7 dni od zakończenia szkolenia.</w:t>
            </w:r>
          </w:p>
          <w:p w14:paraId="6E369A6D" w14:textId="77777777" w:rsidR="00FD3887" w:rsidRDefault="00FD3887" w:rsidP="00FD3887">
            <w:pPr>
              <w:numPr>
                <w:ilvl w:val="0"/>
                <w:numId w:val="3"/>
              </w:numPr>
              <w:tabs>
                <w:tab w:val="left" w:pos="1125"/>
              </w:tabs>
              <w:spacing w:after="0" w:line="240" w:lineRule="auto"/>
              <w:jc w:val="both"/>
              <w:rPr>
                <w:rFonts w:ascii="Tahoma" w:hAnsi="Tahoma" w:cs="Tahoma"/>
                <w:sz w:val="16"/>
                <w:szCs w:val="16"/>
              </w:rPr>
            </w:pPr>
            <w:r>
              <w:rPr>
                <w:rFonts w:ascii="Tahoma" w:hAnsi="Tahoma" w:cs="Tahoma"/>
                <w:sz w:val="16"/>
                <w:szCs w:val="16"/>
              </w:rPr>
              <w:t>Zgadzam się na przetwarzanie danych zamieszczonych w niniejszym formularzu zgłoszeniowym, w celu aktywnego udziału w szkoleniu, zgodnie z ustawą o ochronie danych osobowych z dnia 10 maja 2018 r. (Dz.U. z 2018 r. poz. 1000) oraz na otrzymywanie od Go 2 win Anna Niedziółka, drogą elektroniczną na wskazane powyżej adresy e-mail, zgodnie z ustawą z dnia 18 lipca 2002 r. o świadczeniu usług drogą elektroniczną (Dz.U. z 2018 r. poz. 650 z poźn. zm), informacji organizacyjnych dotyczących tego szkolenia, niezbędnych do jego przeprowadzenia.</w:t>
            </w:r>
          </w:p>
          <w:p w14:paraId="3FCF34D8" w14:textId="77777777" w:rsidR="00F52862" w:rsidRPr="00FD3887" w:rsidRDefault="00FD3887" w:rsidP="00FD3887">
            <w:pPr>
              <w:numPr>
                <w:ilvl w:val="0"/>
                <w:numId w:val="3"/>
              </w:numPr>
              <w:tabs>
                <w:tab w:val="left" w:pos="1125"/>
              </w:tabs>
              <w:spacing w:after="0" w:line="240" w:lineRule="auto"/>
              <w:jc w:val="both"/>
              <w:rPr>
                <w:rFonts w:ascii="Tahoma" w:hAnsi="Tahoma" w:cs="Tahoma"/>
                <w:sz w:val="16"/>
                <w:szCs w:val="16"/>
              </w:rPr>
            </w:pPr>
            <w:r w:rsidRPr="00FD3887">
              <w:rPr>
                <w:rFonts w:ascii="Tahoma" w:hAnsi="Tahoma" w:cs="Tahoma"/>
                <w:sz w:val="16"/>
                <w:szCs w:val="16"/>
              </w:rPr>
              <w:t xml:space="preserve">Jestem świadomy/świadoma prawa do poprawiania, zmieniania i aktualizowania swoich danych, zgodnie z Rozporządzeniem Parlamentu Europejskiego i Rady (UE) 2016/679 z dnia 27 kwietnia 2016 r. w sprawie ochrony osób fizycznych w związku z przetwarzaniem danych osobowych i swobodnego przepływu takich danych oraz uchylenia dyrektywy 95/46/WE (dalej zwane "RODO") oraz zapoznałem/zapoznałam się z klauzulą informacyjną umieszczoną na stronie </w:t>
            </w:r>
            <w:hyperlink r:id="rId8" w:history="1">
              <w:r w:rsidRPr="00FD3887">
                <w:rPr>
                  <w:rStyle w:val="Hipercze"/>
                  <w:rFonts w:ascii="Tahoma" w:hAnsi="Tahoma" w:cs="Tahoma"/>
                  <w:sz w:val="16"/>
                  <w:szCs w:val="16"/>
                </w:rPr>
                <w:t>http://www.szkolimynajlepiej.pl/klauzula-informacyjna/</w:t>
              </w:r>
            </w:hyperlink>
            <w:r w:rsidRPr="00FD3887">
              <w:rPr>
                <w:rFonts w:ascii="Tahoma" w:hAnsi="Tahoma" w:cs="Tahoma"/>
                <w:sz w:val="16"/>
                <w:szCs w:val="16"/>
              </w:rPr>
              <w:t>.</w:t>
            </w:r>
          </w:p>
        </w:tc>
      </w:tr>
      <w:tr w:rsidR="00F52862" w:rsidRPr="00B33C68" w14:paraId="21290A07" w14:textId="77777777" w:rsidTr="00D44D2B">
        <w:trPr>
          <w:trHeight w:hRule="exact" w:val="3585"/>
          <w:jc w:val="center"/>
        </w:trPr>
        <w:tc>
          <w:tcPr>
            <w:tcW w:w="10560" w:type="dxa"/>
          </w:tcPr>
          <w:p w14:paraId="0EF85F3D" w14:textId="77777777" w:rsidR="00F52862" w:rsidRPr="00660FAD" w:rsidRDefault="00F52862" w:rsidP="00B810B9">
            <w:pPr>
              <w:spacing w:after="0" w:line="360" w:lineRule="auto"/>
              <w:rPr>
                <w:rFonts w:ascii="Tahoma" w:hAnsi="Tahoma" w:cs="Tahoma"/>
                <w:bCs/>
                <w:sz w:val="16"/>
                <w:szCs w:val="16"/>
              </w:rPr>
            </w:pPr>
          </w:p>
          <w:p w14:paraId="696A5B15" w14:textId="77777777" w:rsidR="00FD3887" w:rsidRDefault="00FD3887" w:rsidP="00FD3887">
            <w:pPr>
              <w:numPr>
                <w:ilvl w:val="0"/>
                <w:numId w:val="1"/>
              </w:numPr>
              <w:spacing w:after="0" w:line="360" w:lineRule="auto"/>
              <w:rPr>
                <w:rFonts w:ascii="Tahoma" w:hAnsi="Tahoma" w:cs="Tahoma"/>
                <w:b/>
                <w:bCs/>
                <w:color w:val="FF0000"/>
                <w:sz w:val="16"/>
              </w:rPr>
            </w:pPr>
            <w:r>
              <w:rPr>
                <w:rFonts w:ascii="Tahoma" w:hAnsi="Tahoma" w:cs="Tahoma"/>
                <w:b/>
                <w:bCs/>
                <w:color w:val="FF0000"/>
                <w:sz w:val="16"/>
              </w:rPr>
              <w:t>Proszę o</w:t>
            </w:r>
            <w:r w:rsidR="00CC576A">
              <w:rPr>
                <w:rFonts w:ascii="Tahoma" w:hAnsi="Tahoma" w:cs="Tahoma"/>
                <w:b/>
                <w:bCs/>
                <w:color w:val="FF0000"/>
                <w:sz w:val="16"/>
              </w:rPr>
              <w:t xml:space="preserve"> wystawienie faktury na kwotę   9</w:t>
            </w:r>
            <w:r w:rsidR="00CB7738">
              <w:rPr>
                <w:rFonts w:ascii="Tahoma" w:hAnsi="Tahoma" w:cs="Tahoma"/>
                <w:b/>
                <w:bCs/>
                <w:color w:val="FF0000"/>
                <w:sz w:val="16"/>
              </w:rPr>
              <w:t>7</w:t>
            </w:r>
            <w:r>
              <w:rPr>
                <w:rFonts w:ascii="Tahoma" w:hAnsi="Tahoma" w:cs="Tahoma"/>
                <w:b/>
                <w:bCs/>
                <w:color w:val="FF0000"/>
                <w:sz w:val="16"/>
              </w:rPr>
              <w:t>0 zł zw. VAT/osoba (CENA PROMOCYJNA)</w:t>
            </w:r>
          </w:p>
          <w:p w14:paraId="3035301D" w14:textId="77777777" w:rsidR="00FD3887" w:rsidRDefault="00FD3887" w:rsidP="00FD3887">
            <w:pPr>
              <w:numPr>
                <w:ilvl w:val="0"/>
                <w:numId w:val="1"/>
              </w:numPr>
              <w:spacing w:after="0" w:line="360" w:lineRule="auto"/>
              <w:rPr>
                <w:rFonts w:ascii="Tahoma" w:hAnsi="Tahoma" w:cs="Tahoma"/>
                <w:b/>
                <w:bCs/>
                <w:sz w:val="16"/>
              </w:rPr>
            </w:pPr>
            <w:r>
              <w:rPr>
                <w:rFonts w:ascii="Tahoma" w:hAnsi="Tahoma" w:cs="Tahoma"/>
                <w:b/>
                <w:bCs/>
                <w:sz w:val="16"/>
              </w:rPr>
              <w:t xml:space="preserve">Proszę o </w:t>
            </w:r>
            <w:r w:rsidR="00CC576A">
              <w:rPr>
                <w:rFonts w:ascii="Tahoma" w:hAnsi="Tahoma" w:cs="Tahoma"/>
                <w:b/>
                <w:bCs/>
                <w:sz w:val="16"/>
              </w:rPr>
              <w:t>wystawienie faktury na kwotę 11</w:t>
            </w:r>
            <w:r w:rsidR="00CB7738">
              <w:rPr>
                <w:rFonts w:ascii="Tahoma" w:hAnsi="Tahoma" w:cs="Tahoma"/>
                <w:b/>
                <w:bCs/>
                <w:sz w:val="16"/>
              </w:rPr>
              <w:t>70</w:t>
            </w:r>
            <w:r>
              <w:rPr>
                <w:rFonts w:ascii="Tahoma" w:hAnsi="Tahoma" w:cs="Tahoma"/>
                <w:b/>
                <w:bCs/>
                <w:sz w:val="16"/>
              </w:rPr>
              <w:t xml:space="preserve"> zł zw. VAT/osoba (CENA STANDARDOWA)</w:t>
            </w:r>
          </w:p>
          <w:p w14:paraId="03838934" w14:textId="77777777" w:rsidR="00FD3887" w:rsidRPr="009C1A3B" w:rsidRDefault="00FD3887" w:rsidP="00FD3887">
            <w:pPr>
              <w:spacing w:after="0"/>
              <w:rPr>
                <w:rFonts w:ascii="Tahoma" w:hAnsi="Tahoma" w:cs="Tahoma"/>
                <w:bCs/>
                <w:sz w:val="12"/>
                <w:szCs w:val="12"/>
              </w:rPr>
            </w:pPr>
            <w:r w:rsidRPr="009C1A3B">
              <w:rPr>
                <w:rFonts w:ascii="Tahoma" w:hAnsi="Tahoma" w:cs="Tahoma"/>
                <w:bCs/>
                <w:sz w:val="12"/>
                <w:szCs w:val="12"/>
              </w:rPr>
              <w:t xml:space="preserve"> </w:t>
            </w:r>
          </w:p>
          <w:p w14:paraId="68333A00" w14:textId="77777777" w:rsidR="00FD3887" w:rsidRPr="00B33C68" w:rsidRDefault="00FD3887" w:rsidP="00FD3887">
            <w:pPr>
              <w:pStyle w:val="Tekstpodstawowy"/>
              <w:rPr>
                <w:rFonts w:ascii="Tahoma" w:hAnsi="Tahoma" w:cs="Tahoma"/>
                <w:b/>
                <w:sz w:val="16"/>
              </w:rPr>
            </w:pPr>
            <w:r w:rsidRPr="00B33C68">
              <w:rPr>
                <w:rFonts w:ascii="Tahoma" w:hAnsi="Tahoma" w:cs="Tahoma"/>
                <w:sz w:val="16"/>
              </w:rPr>
              <w:tab/>
              <w:t xml:space="preserve">Oświadczamy, że akceptujemy warunki uczestnictwa w szkoleniu oraz zobowiązujemy się do zapłaty. </w:t>
            </w:r>
          </w:p>
          <w:p w14:paraId="1044EEFD" w14:textId="77777777" w:rsidR="00423118" w:rsidRDefault="00423118" w:rsidP="00ED27B3">
            <w:pPr>
              <w:pStyle w:val="Tekstpodstawowy"/>
              <w:rPr>
                <w:rFonts w:ascii="Tahoma" w:hAnsi="Tahoma" w:cs="Tahoma"/>
                <w:sz w:val="16"/>
              </w:rPr>
            </w:pPr>
          </w:p>
          <w:p w14:paraId="3F912359" w14:textId="77777777" w:rsidR="00C271DD" w:rsidRDefault="00C271DD" w:rsidP="00ED27B3">
            <w:pPr>
              <w:pStyle w:val="Tekstpodstawowy"/>
              <w:rPr>
                <w:rFonts w:ascii="Tahoma" w:hAnsi="Tahoma" w:cs="Tahoma"/>
                <w:sz w:val="16"/>
              </w:rPr>
            </w:pPr>
          </w:p>
          <w:p w14:paraId="3E05D317" w14:textId="77777777" w:rsidR="00D44D2B" w:rsidRDefault="00D44D2B" w:rsidP="00ED27B3">
            <w:pPr>
              <w:pStyle w:val="Tekstpodstawowy"/>
              <w:rPr>
                <w:rFonts w:ascii="Tahoma" w:hAnsi="Tahoma" w:cs="Tahoma"/>
                <w:sz w:val="16"/>
              </w:rPr>
            </w:pPr>
          </w:p>
          <w:p w14:paraId="007FF752" w14:textId="77777777" w:rsidR="00C271DD" w:rsidRPr="00B33C68" w:rsidRDefault="00C271DD" w:rsidP="00ED27B3">
            <w:pPr>
              <w:pStyle w:val="Tekstpodstawowy"/>
              <w:rPr>
                <w:rFonts w:ascii="Tahoma" w:hAnsi="Tahoma" w:cs="Tahoma"/>
                <w:sz w:val="16"/>
              </w:rPr>
            </w:pPr>
          </w:p>
          <w:p w14:paraId="483FAFB9" w14:textId="77777777" w:rsidR="00D44D2B" w:rsidRDefault="00D44D2B" w:rsidP="00D44D2B">
            <w:pPr>
              <w:pStyle w:val="Tekstpodstawowy"/>
              <w:rPr>
                <w:rFonts w:ascii="Tahoma" w:hAnsi="Tahoma" w:cs="Tahoma"/>
                <w:sz w:val="16"/>
              </w:rPr>
            </w:pPr>
          </w:p>
          <w:p w14:paraId="4E45291E" w14:textId="77777777" w:rsidR="00D44D2B" w:rsidRPr="00B33C68" w:rsidRDefault="00F52862" w:rsidP="00D44D2B">
            <w:pPr>
              <w:pStyle w:val="Tekstpodstawowy"/>
              <w:jc w:val="center"/>
              <w:rPr>
                <w:rFonts w:ascii="Tahoma" w:hAnsi="Tahoma" w:cs="Tahoma"/>
                <w:sz w:val="16"/>
              </w:rPr>
            </w:pPr>
            <w:r w:rsidRPr="00B33C68">
              <w:rPr>
                <w:rFonts w:ascii="Tahoma" w:hAnsi="Tahoma" w:cs="Tahoma"/>
                <w:sz w:val="16"/>
              </w:rPr>
              <w:t>_________________________________</w:t>
            </w:r>
          </w:p>
          <w:p w14:paraId="4E475231" w14:textId="77777777" w:rsidR="00F52862" w:rsidRPr="003E6F29" w:rsidRDefault="00F52862" w:rsidP="00ED27B3">
            <w:pPr>
              <w:pStyle w:val="Tekstpodstawowy"/>
              <w:jc w:val="center"/>
              <w:rPr>
                <w:rFonts w:ascii="Tahoma" w:hAnsi="Tahoma" w:cs="Tahoma"/>
                <w:sz w:val="16"/>
              </w:rPr>
            </w:pPr>
            <w:r w:rsidRPr="00B33C68">
              <w:rPr>
                <w:rFonts w:ascii="Tahoma" w:hAnsi="Tahoma" w:cs="Tahoma"/>
                <w:sz w:val="16"/>
              </w:rPr>
              <w:t>podpis i pieczątka</w:t>
            </w:r>
          </w:p>
        </w:tc>
      </w:tr>
    </w:tbl>
    <w:p w14:paraId="3E727B6B" w14:textId="77777777" w:rsidR="000258D6" w:rsidRPr="00C271DD" w:rsidRDefault="000258D6" w:rsidP="000258D6">
      <w:pPr>
        <w:pStyle w:val="Standard"/>
        <w:autoSpaceDE w:val="0"/>
        <w:spacing w:line="360" w:lineRule="auto"/>
        <w:jc w:val="both"/>
        <w:rPr>
          <w:rFonts w:ascii="Tahoma" w:eastAsia="Calibri" w:hAnsi="Tahoma" w:cs="Tahoma"/>
          <w:b/>
          <w:color w:val="000000"/>
          <w:sz w:val="16"/>
          <w:szCs w:val="16"/>
        </w:rPr>
      </w:pPr>
    </w:p>
    <w:p w14:paraId="48F59FA6" w14:textId="77777777" w:rsidR="000258D6" w:rsidRDefault="000258D6" w:rsidP="000258D6">
      <w:pPr>
        <w:pStyle w:val="Standard"/>
        <w:autoSpaceDE w:val="0"/>
        <w:spacing w:line="360" w:lineRule="auto"/>
        <w:jc w:val="both"/>
        <w:rPr>
          <w:rFonts w:ascii="Tahoma" w:eastAsia="Calibri" w:hAnsi="Tahoma" w:cs="Tahoma"/>
          <w:b/>
          <w:color w:val="000000"/>
          <w:sz w:val="22"/>
          <w:szCs w:val="22"/>
        </w:rPr>
      </w:pPr>
    </w:p>
    <w:p w14:paraId="11FA6CBD" w14:textId="77777777" w:rsidR="005A7C43" w:rsidRDefault="005A7C43" w:rsidP="000258D6">
      <w:pPr>
        <w:pStyle w:val="Standard"/>
        <w:autoSpaceDE w:val="0"/>
        <w:spacing w:line="360" w:lineRule="auto"/>
        <w:jc w:val="both"/>
        <w:rPr>
          <w:rFonts w:ascii="Tahoma" w:eastAsia="Calibri" w:hAnsi="Tahoma" w:cs="Tahoma"/>
          <w:b/>
          <w:color w:val="000000"/>
          <w:sz w:val="22"/>
          <w:szCs w:val="22"/>
        </w:rPr>
      </w:pPr>
    </w:p>
    <w:p w14:paraId="4F2A426F" w14:textId="77777777" w:rsidR="006F5C21" w:rsidRDefault="006F5C21" w:rsidP="000258D6">
      <w:pPr>
        <w:pStyle w:val="Standard"/>
        <w:autoSpaceDE w:val="0"/>
        <w:spacing w:line="360" w:lineRule="auto"/>
        <w:jc w:val="both"/>
        <w:rPr>
          <w:rFonts w:ascii="Tahoma" w:eastAsia="Calibri" w:hAnsi="Tahoma" w:cs="Tahoma"/>
          <w:b/>
          <w:color w:val="000000"/>
          <w:sz w:val="22"/>
          <w:szCs w:val="22"/>
        </w:rPr>
      </w:pPr>
    </w:p>
    <w:p w14:paraId="234389DF" w14:textId="77777777" w:rsidR="006F5C21" w:rsidRDefault="006F5C21" w:rsidP="000258D6">
      <w:pPr>
        <w:pStyle w:val="Standard"/>
        <w:autoSpaceDE w:val="0"/>
        <w:spacing w:line="360" w:lineRule="auto"/>
        <w:jc w:val="both"/>
        <w:rPr>
          <w:rFonts w:ascii="Tahoma" w:eastAsia="Calibri" w:hAnsi="Tahoma" w:cs="Tahoma"/>
          <w:b/>
          <w:color w:val="000000"/>
          <w:sz w:val="22"/>
          <w:szCs w:val="22"/>
        </w:rPr>
      </w:pPr>
    </w:p>
    <w:p w14:paraId="710CF8EA" w14:textId="77777777" w:rsidR="00416178" w:rsidRPr="009D3B77" w:rsidRDefault="00416178" w:rsidP="000258D6">
      <w:pPr>
        <w:pStyle w:val="Standard"/>
        <w:autoSpaceDE w:val="0"/>
        <w:spacing w:line="360" w:lineRule="auto"/>
        <w:jc w:val="both"/>
        <w:rPr>
          <w:rFonts w:ascii="Tahoma" w:eastAsia="Calibri" w:hAnsi="Tahoma" w:cs="Tahoma"/>
          <w:b/>
          <w:color w:val="000000"/>
          <w:sz w:val="22"/>
          <w:szCs w:val="22"/>
        </w:rPr>
      </w:pPr>
    </w:p>
    <w:p w14:paraId="19B61F19" w14:textId="77777777" w:rsidR="000258D6" w:rsidRPr="009D3B77" w:rsidRDefault="000258D6" w:rsidP="000258D6">
      <w:pPr>
        <w:pStyle w:val="Standard"/>
        <w:autoSpaceDE w:val="0"/>
        <w:spacing w:line="360" w:lineRule="auto"/>
        <w:jc w:val="center"/>
        <w:rPr>
          <w:rFonts w:ascii="Tahoma" w:eastAsia="Calibri" w:hAnsi="Tahoma" w:cs="Tahoma"/>
          <w:b/>
          <w:color w:val="000000"/>
          <w:sz w:val="28"/>
          <w:szCs w:val="28"/>
        </w:rPr>
      </w:pPr>
      <w:r w:rsidRPr="009D3B77">
        <w:rPr>
          <w:rFonts w:ascii="Tahoma" w:eastAsia="Calibri" w:hAnsi="Tahoma" w:cs="Tahoma"/>
          <w:b/>
          <w:color w:val="000000"/>
          <w:sz w:val="28"/>
          <w:szCs w:val="28"/>
        </w:rPr>
        <w:t>OŚWIADCZENIE</w:t>
      </w:r>
    </w:p>
    <w:p w14:paraId="7AD3BFBF" w14:textId="77777777" w:rsidR="000258D6" w:rsidRPr="009D3B77" w:rsidRDefault="000258D6" w:rsidP="000258D6">
      <w:pPr>
        <w:pStyle w:val="Standard"/>
        <w:autoSpaceDE w:val="0"/>
        <w:spacing w:line="360" w:lineRule="auto"/>
        <w:jc w:val="both"/>
        <w:rPr>
          <w:rFonts w:ascii="Tahoma" w:eastAsia="Calibri" w:hAnsi="Tahoma" w:cs="Tahoma"/>
          <w:b/>
          <w:color w:val="000000"/>
          <w:sz w:val="22"/>
          <w:szCs w:val="22"/>
        </w:rPr>
      </w:pPr>
    </w:p>
    <w:p w14:paraId="286FEF09" w14:textId="77777777" w:rsidR="000258D6" w:rsidRPr="009D3B77" w:rsidRDefault="000258D6" w:rsidP="00FD3887">
      <w:pPr>
        <w:pStyle w:val="Standard"/>
        <w:autoSpaceDE w:val="0"/>
        <w:spacing w:line="360" w:lineRule="auto"/>
        <w:jc w:val="both"/>
        <w:rPr>
          <w:rFonts w:ascii="Tahoma" w:eastAsia="Calibri" w:hAnsi="Tahoma" w:cs="Tahoma"/>
          <w:b/>
          <w:color w:val="000000"/>
          <w:sz w:val="22"/>
          <w:szCs w:val="22"/>
        </w:rPr>
      </w:pPr>
    </w:p>
    <w:p w14:paraId="6931EE6E" w14:textId="4769E771" w:rsidR="000258D6" w:rsidRPr="00D44D2B" w:rsidRDefault="000258D6" w:rsidP="00427382">
      <w:pPr>
        <w:spacing w:after="120" w:line="360" w:lineRule="auto"/>
        <w:jc w:val="both"/>
        <w:rPr>
          <w:rFonts w:ascii="Tahoma" w:eastAsia="Tahoma" w:hAnsi="Tahoma"/>
          <w:b/>
          <w:sz w:val="20"/>
          <w:szCs w:val="20"/>
        </w:rPr>
      </w:pPr>
      <w:r w:rsidRPr="000258D6">
        <w:rPr>
          <w:rFonts w:ascii="Tahoma" w:eastAsia="Calibri" w:hAnsi="Tahoma" w:cs="Tahoma"/>
          <w:color w:val="000000"/>
          <w:sz w:val="20"/>
          <w:szCs w:val="20"/>
        </w:rPr>
        <w:t xml:space="preserve">Oświadczamy, że nabyta od </w:t>
      </w:r>
      <w:r w:rsidRPr="000258D6">
        <w:rPr>
          <w:rFonts w:ascii="Tahoma" w:hAnsi="Tahoma" w:cs="Tahoma"/>
          <w:b/>
          <w:bCs/>
          <w:sz w:val="20"/>
          <w:szCs w:val="20"/>
        </w:rPr>
        <w:t>Go 2 win Anna Niedziółka</w:t>
      </w:r>
      <w:r w:rsidRPr="000258D6">
        <w:rPr>
          <w:rFonts w:ascii="Tahoma" w:hAnsi="Tahoma" w:cs="Tahoma"/>
          <w:bCs/>
          <w:sz w:val="20"/>
          <w:szCs w:val="20"/>
        </w:rPr>
        <w:t>, z siedzibą</w:t>
      </w:r>
      <w:r w:rsidR="009264E3">
        <w:rPr>
          <w:rFonts w:ascii="Tahoma" w:hAnsi="Tahoma" w:cs="Tahoma"/>
          <w:bCs/>
          <w:sz w:val="20"/>
          <w:szCs w:val="20"/>
        </w:rPr>
        <w:t xml:space="preserve"> w Warszawie, </w:t>
      </w:r>
      <w:r w:rsidRPr="000258D6">
        <w:rPr>
          <w:rFonts w:ascii="Tahoma" w:hAnsi="Tahoma" w:cs="Tahoma"/>
          <w:bCs/>
          <w:sz w:val="20"/>
          <w:szCs w:val="20"/>
        </w:rPr>
        <w:t>przy</w:t>
      </w:r>
      <w:r w:rsidRPr="000258D6">
        <w:rPr>
          <w:rFonts w:ascii="Tahoma" w:hAnsi="Tahoma" w:cs="Tahoma"/>
          <w:b/>
          <w:bCs/>
          <w:sz w:val="20"/>
          <w:szCs w:val="20"/>
        </w:rPr>
        <w:t xml:space="preserve"> </w:t>
      </w:r>
      <w:r w:rsidRPr="000258D6">
        <w:rPr>
          <w:rFonts w:ascii="Tahoma" w:hAnsi="Tahoma" w:cs="Tahoma"/>
          <w:sz w:val="20"/>
          <w:szCs w:val="20"/>
        </w:rPr>
        <w:t>ul. Janinówka 11/50</w:t>
      </w:r>
      <w:r w:rsidRPr="000258D6">
        <w:rPr>
          <w:rFonts w:ascii="Tahoma" w:hAnsi="Tahoma" w:cs="Tahoma"/>
          <w:b/>
          <w:bCs/>
          <w:sz w:val="20"/>
          <w:szCs w:val="20"/>
        </w:rPr>
        <w:t xml:space="preserve">, </w:t>
      </w:r>
      <w:r w:rsidRPr="000258D6">
        <w:rPr>
          <w:rFonts w:ascii="Tahoma" w:hAnsi="Tahoma" w:cs="Tahoma"/>
          <w:sz w:val="20"/>
          <w:szCs w:val="20"/>
        </w:rPr>
        <w:t xml:space="preserve">NIP: </w:t>
      </w:r>
      <w:r w:rsidRPr="000258D6">
        <w:rPr>
          <w:rFonts w:ascii="Tahoma" w:eastAsia="Calibri" w:hAnsi="Tahoma" w:cs="Tahoma"/>
          <w:color w:val="000000"/>
          <w:sz w:val="20"/>
          <w:szCs w:val="20"/>
        </w:rPr>
        <w:t>5371946381,</w:t>
      </w:r>
      <w:r w:rsidRPr="000258D6">
        <w:rPr>
          <w:rFonts w:ascii="Tahoma" w:hAnsi="Tahoma" w:cs="Tahoma"/>
          <w:sz w:val="20"/>
          <w:szCs w:val="20"/>
        </w:rPr>
        <w:t xml:space="preserve"> </w:t>
      </w:r>
      <w:r w:rsidRPr="000258D6">
        <w:rPr>
          <w:rFonts w:ascii="Tahoma" w:eastAsia="Calibri" w:hAnsi="Tahoma" w:cs="Tahoma"/>
          <w:color w:val="000000"/>
          <w:sz w:val="20"/>
          <w:szCs w:val="20"/>
        </w:rPr>
        <w:t xml:space="preserve">usługa </w:t>
      </w:r>
      <w:r w:rsidRPr="00BF5F38">
        <w:rPr>
          <w:rFonts w:ascii="Tahoma" w:eastAsia="Calibri" w:hAnsi="Tahoma" w:cs="Tahoma"/>
          <w:color w:val="000000"/>
          <w:kern w:val="3"/>
          <w:sz w:val="20"/>
          <w:szCs w:val="20"/>
          <w:lang w:eastAsia="zh-CN" w:bidi="hi-IN"/>
        </w:rPr>
        <w:t>szkoleniowa</w:t>
      </w:r>
      <w:r w:rsidRPr="00BF5F38">
        <w:rPr>
          <w:rFonts w:ascii="Tahoma" w:eastAsia="Calibri" w:hAnsi="Tahoma" w:cs="Tahoma"/>
          <w:b/>
          <w:color w:val="000000"/>
          <w:kern w:val="3"/>
          <w:sz w:val="20"/>
          <w:szCs w:val="20"/>
          <w:lang w:eastAsia="zh-CN" w:bidi="hi-IN"/>
        </w:rPr>
        <w:t>: „</w:t>
      </w:r>
      <w:r w:rsidR="00427382" w:rsidRPr="00427382">
        <w:rPr>
          <w:rFonts w:ascii="Tahoma" w:eastAsia="Tahoma" w:hAnsi="Tahoma"/>
          <w:b/>
          <w:sz w:val="20"/>
          <w:szCs w:val="20"/>
        </w:rPr>
        <w:t xml:space="preserve">Kodeks Postępowania Administracyjnego </w:t>
      </w:r>
      <w:r w:rsidR="00427382">
        <w:rPr>
          <w:rFonts w:ascii="Tahoma" w:eastAsia="Tahoma" w:hAnsi="Tahoma"/>
          <w:b/>
          <w:sz w:val="20"/>
          <w:szCs w:val="20"/>
        </w:rPr>
        <w:t xml:space="preserve">                  </w:t>
      </w:r>
      <w:r w:rsidR="00427382" w:rsidRPr="00427382">
        <w:rPr>
          <w:rFonts w:ascii="Tahoma" w:eastAsia="Tahoma" w:hAnsi="Tahoma"/>
          <w:b/>
          <w:sz w:val="20"/>
          <w:szCs w:val="20"/>
        </w:rPr>
        <w:t xml:space="preserve">z uwzględnieniem najnowszych zmian. Wydawanie decyzji administracyjnych </w:t>
      </w:r>
      <w:r w:rsidR="00427382">
        <w:rPr>
          <w:rFonts w:ascii="Tahoma" w:eastAsia="Tahoma" w:hAnsi="Tahoma"/>
          <w:b/>
          <w:sz w:val="20"/>
          <w:szCs w:val="20"/>
        </w:rPr>
        <w:t xml:space="preserve">                            </w:t>
      </w:r>
      <w:r w:rsidR="00427382" w:rsidRPr="00427382">
        <w:rPr>
          <w:rFonts w:ascii="Tahoma" w:eastAsia="Tahoma" w:hAnsi="Tahoma"/>
          <w:b/>
          <w:sz w:val="20"/>
          <w:szCs w:val="20"/>
        </w:rPr>
        <w:t>- zagadnienia praktyczne</w:t>
      </w:r>
      <w:r w:rsidR="001D22F1">
        <w:rPr>
          <w:rFonts w:ascii="Tahoma" w:eastAsia="Tahoma" w:hAnsi="Tahoma"/>
          <w:b/>
          <w:sz w:val="20"/>
          <w:szCs w:val="20"/>
        </w:rPr>
        <w:t xml:space="preserve">”, </w:t>
      </w:r>
      <w:r w:rsidR="00CC576A">
        <w:rPr>
          <w:rFonts w:ascii="Tahoma" w:eastAsia="Calibri" w:hAnsi="Tahoma" w:cs="Tahoma"/>
          <w:color w:val="000000"/>
          <w:kern w:val="3"/>
          <w:sz w:val="20"/>
          <w:szCs w:val="20"/>
          <w:lang w:eastAsia="zh-CN" w:bidi="hi-IN"/>
        </w:rPr>
        <w:t xml:space="preserve">która odbędzie się </w:t>
      </w:r>
      <w:r w:rsidR="005E4096">
        <w:rPr>
          <w:rFonts w:ascii="Tahoma" w:eastAsia="Calibri" w:hAnsi="Tahoma" w:cs="Tahoma"/>
          <w:color w:val="000000"/>
          <w:kern w:val="3"/>
          <w:sz w:val="20"/>
          <w:szCs w:val="20"/>
          <w:lang w:eastAsia="zh-CN" w:bidi="hi-IN"/>
        </w:rPr>
        <w:t>w dni</w:t>
      </w:r>
      <w:r w:rsidR="00427382">
        <w:rPr>
          <w:rFonts w:ascii="Tahoma" w:eastAsia="Calibri" w:hAnsi="Tahoma" w:cs="Tahoma"/>
          <w:color w:val="000000"/>
          <w:kern w:val="3"/>
          <w:sz w:val="20"/>
          <w:szCs w:val="20"/>
          <w:lang w:eastAsia="zh-CN" w:bidi="hi-IN"/>
        </w:rPr>
        <w:t xml:space="preserve">ach </w:t>
      </w:r>
      <w:r w:rsidR="00427382" w:rsidRPr="00427382">
        <w:rPr>
          <w:rFonts w:ascii="Tahoma" w:eastAsia="Calibri" w:hAnsi="Tahoma" w:cs="Tahoma"/>
          <w:b/>
          <w:bCs/>
          <w:color w:val="000000"/>
          <w:kern w:val="3"/>
          <w:sz w:val="20"/>
          <w:szCs w:val="20"/>
          <w:lang w:eastAsia="zh-CN" w:bidi="hi-IN"/>
        </w:rPr>
        <w:t>2</w:t>
      </w:r>
      <w:r w:rsidR="0059690E">
        <w:rPr>
          <w:rFonts w:ascii="Tahoma" w:eastAsia="Calibri" w:hAnsi="Tahoma" w:cs="Tahoma"/>
          <w:b/>
          <w:bCs/>
          <w:color w:val="000000"/>
          <w:kern w:val="3"/>
          <w:sz w:val="20"/>
          <w:szCs w:val="20"/>
          <w:lang w:eastAsia="zh-CN" w:bidi="hi-IN"/>
        </w:rPr>
        <w:t>0-21</w:t>
      </w:r>
      <w:r w:rsidR="00427382" w:rsidRPr="00427382">
        <w:rPr>
          <w:rFonts w:ascii="Tahoma" w:eastAsia="Calibri" w:hAnsi="Tahoma" w:cs="Tahoma"/>
          <w:b/>
          <w:bCs/>
          <w:color w:val="000000"/>
          <w:kern w:val="3"/>
          <w:sz w:val="20"/>
          <w:szCs w:val="20"/>
          <w:lang w:eastAsia="zh-CN" w:bidi="hi-IN"/>
        </w:rPr>
        <w:t xml:space="preserve"> maja </w:t>
      </w:r>
      <w:r w:rsidR="00FD3887" w:rsidRPr="00427382">
        <w:rPr>
          <w:rFonts w:ascii="Tahoma" w:eastAsia="Calibri" w:hAnsi="Tahoma" w:cs="Tahoma"/>
          <w:b/>
          <w:bCs/>
          <w:color w:val="000000"/>
          <w:kern w:val="3"/>
          <w:sz w:val="20"/>
          <w:szCs w:val="20"/>
          <w:lang w:eastAsia="zh-CN" w:bidi="hi-IN"/>
        </w:rPr>
        <w:t>20</w:t>
      </w:r>
      <w:r w:rsidR="00CC576A" w:rsidRPr="00427382">
        <w:rPr>
          <w:rFonts w:ascii="Tahoma" w:eastAsia="Calibri" w:hAnsi="Tahoma" w:cs="Tahoma"/>
          <w:b/>
          <w:bCs/>
          <w:color w:val="000000"/>
          <w:kern w:val="3"/>
          <w:sz w:val="20"/>
          <w:szCs w:val="20"/>
          <w:lang w:eastAsia="zh-CN" w:bidi="hi-IN"/>
        </w:rPr>
        <w:t>24</w:t>
      </w:r>
      <w:r w:rsidR="004E4A21" w:rsidRPr="00BF5F38">
        <w:rPr>
          <w:rFonts w:ascii="Tahoma" w:eastAsia="Calibri" w:hAnsi="Tahoma" w:cs="Tahoma"/>
          <w:b/>
          <w:color w:val="000000"/>
          <w:kern w:val="3"/>
          <w:sz w:val="20"/>
          <w:szCs w:val="20"/>
          <w:lang w:eastAsia="zh-CN" w:bidi="hi-IN"/>
        </w:rPr>
        <w:t xml:space="preserve"> r.</w:t>
      </w:r>
      <w:r w:rsidR="005A7C43" w:rsidRPr="00BF5F38">
        <w:rPr>
          <w:rFonts w:ascii="Tahoma" w:eastAsia="Calibri" w:hAnsi="Tahoma" w:cs="Tahoma"/>
          <w:b/>
          <w:color w:val="000000"/>
          <w:kern w:val="3"/>
          <w:sz w:val="20"/>
          <w:szCs w:val="20"/>
          <w:lang w:eastAsia="zh-CN" w:bidi="hi-IN"/>
        </w:rPr>
        <w:t>,</w:t>
      </w:r>
      <w:r w:rsidR="00FD3887">
        <w:rPr>
          <w:rFonts w:ascii="Tahoma" w:eastAsia="Calibri" w:hAnsi="Tahoma" w:cs="Tahoma"/>
          <w:b/>
          <w:color w:val="000000"/>
          <w:kern w:val="3"/>
          <w:sz w:val="20"/>
          <w:szCs w:val="20"/>
          <w:lang w:eastAsia="zh-CN" w:bidi="hi-IN"/>
        </w:rPr>
        <w:t xml:space="preserve"> </w:t>
      </w:r>
      <w:r w:rsidRPr="00BF5F38">
        <w:rPr>
          <w:rFonts w:ascii="Tahoma" w:eastAsia="Calibri" w:hAnsi="Tahoma" w:cs="Tahoma"/>
          <w:b/>
          <w:color w:val="000000"/>
          <w:kern w:val="3"/>
          <w:sz w:val="20"/>
          <w:szCs w:val="20"/>
          <w:lang w:eastAsia="zh-CN" w:bidi="hi-IN"/>
        </w:rPr>
        <w:t>w</w:t>
      </w:r>
      <w:r w:rsidR="00BF5F38" w:rsidRPr="00BF5F38">
        <w:rPr>
          <w:rFonts w:ascii="Tahoma" w:eastAsia="Calibri" w:hAnsi="Tahoma" w:cs="Tahoma"/>
          <w:b/>
          <w:color w:val="000000"/>
          <w:kern w:val="3"/>
          <w:sz w:val="20"/>
          <w:szCs w:val="20"/>
          <w:lang w:eastAsia="zh-CN" w:bidi="hi-IN"/>
        </w:rPr>
        <w:t xml:space="preserve"> </w:t>
      </w:r>
      <w:r w:rsidR="00106F5F">
        <w:rPr>
          <w:rFonts w:ascii="Tahoma" w:eastAsia="Calibri" w:hAnsi="Tahoma" w:cs="Tahoma"/>
          <w:b/>
          <w:color w:val="000000"/>
          <w:kern w:val="3"/>
          <w:sz w:val="20"/>
          <w:szCs w:val="20"/>
          <w:lang w:eastAsia="zh-CN" w:bidi="hi-IN"/>
        </w:rPr>
        <w:t>Warszawie</w:t>
      </w:r>
      <w:r w:rsidRPr="00BF5F38">
        <w:rPr>
          <w:rFonts w:ascii="Tahoma" w:eastAsia="Calibri" w:hAnsi="Tahoma" w:cs="Tahoma"/>
          <w:color w:val="000000"/>
          <w:kern w:val="3"/>
          <w:sz w:val="20"/>
          <w:szCs w:val="20"/>
          <w:lang w:eastAsia="zh-CN" w:bidi="hi-IN"/>
        </w:rPr>
        <w:t>, mająca charakter usługi kształcenia zawodowego/przekwalifikowania zawodowego, jest finansowana ze środków publicznych:</w:t>
      </w:r>
    </w:p>
    <w:p w14:paraId="3B94DAB6" w14:textId="77777777" w:rsidR="00FD3887" w:rsidRPr="000258D6" w:rsidRDefault="000258D6" w:rsidP="001D22F1">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br/>
      </w:r>
      <w:r w:rsidR="00FD3887" w:rsidRPr="000258D6">
        <w:rPr>
          <w:rFonts w:ascii="Tahoma" w:eastAsia="Calibri" w:hAnsi="Tahoma" w:cs="Tahoma"/>
          <w:color w:val="000000"/>
          <w:sz w:val="20"/>
          <w:szCs w:val="20"/>
        </w:rPr>
        <w:t xml:space="preserve">a) w całości, zgodnie z treścią art. 43 ust. 1 pkt 29 lit. c ustawy o </w:t>
      </w:r>
      <w:r w:rsidR="009264E3">
        <w:rPr>
          <w:rFonts w:ascii="Tahoma" w:eastAsia="Calibri" w:hAnsi="Tahoma" w:cs="Tahoma"/>
          <w:color w:val="000000"/>
          <w:sz w:val="20"/>
          <w:szCs w:val="20"/>
        </w:rPr>
        <w:t xml:space="preserve">podatku od towarów i usług </w:t>
      </w:r>
      <w:r w:rsidR="00FD3887" w:rsidRPr="000258D6">
        <w:rPr>
          <w:rFonts w:ascii="Tahoma" w:eastAsia="Calibri" w:hAnsi="Tahoma" w:cs="Tahoma"/>
          <w:color w:val="000000"/>
          <w:sz w:val="20"/>
          <w:szCs w:val="20"/>
        </w:rPr>
        <w:t>z dnia 11.03.2004 r.</w:t>
      </w:r>
      <w:r w:rsidR="00FD3887" w:rsidRPr="000258D6">
        <w:rPr>
          <w:rFonts w:ascii="Tahoma" w:hAnsi="Tahoma" w:cs="Tahoma"/>
          <w:color w:val="454246"/>
          <w:sz w:val="20"/>
          <w:szCs w:val="20"/>
          <w:shd w:val="clear" w:color="auto" w:fill="FFFFFF"/>
          <w:lang w:eastAsia="pl-PL" w:bidi="ar-SA"/>
        </w:rPr>
        <w:t xml:space="preserve"> </w:t>
      </w:r>
      <w:r w:rsidR="00FD3887" w:rsidRPr="000258D6">
        <w:rPr>
          <w:rFonts w:ascii="Tahoma" w:eastAsia="Calibri" w:hAnsi="Tahoma" w:cs="Tahoma"/>
          <w:color w:val="000000"/>
          <w:sz w:val="20"/>
          <w:szCs w:val="20"/>
        </w:rPr>
        <w:t>(Dz. U. z 2011 r. nr 177, poz. 1054 z późniejszymi zmianami)*</w:t>
      </w:r>
    </w:p>
    <w:p w14:paraId="58974F68" w14:textId="77777777" w:rsidR="00FD3887" w:rsidRPr="000258D6" w:rsidRDefault="00FD3887" w:rsidP="006A4B45">
      <w:pPr>
        <w:pStyle w:val="Standard"/>
        <w:autoSpaceDE w:val="0"/>
        <w:spacing w:line="360" w:lineRule="auto"/>
        <w:jc w:val="both"/>
        <w:rPr>
          <w:rFonts w:ascii="Tahoma" w:eastAsia="Calibri" w:hAnsi="Tahoma" w:cs="Tahoma"/>
          <w:color w:val="000000"/>
          <w:sz w:val="20"/>
          <w:szCs w:val="20"/>
        </w:rPr>
      </w:pPr>
    </w:p>
    <w:p w14:paraId="3FCE3A13" w14:textId="77777777" w:rsidR="00FD3887" w:rsidRPr="000258D6" w:rsidRDefault="00FD3887" w:rsidP="006A4B45">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t>lub</w:t>
      </w:r>
    </w:p>
    <w:p w14:paraId="6596B6F4" w14:textId="77777777" w:rsidR="00FD3887" w:rsidRDefault="00FD3887" w:rsidP="006A4B45">
      <w:pPr>
        <w:pStyle w:val="Standard"/>
        <w:autoSpaceDE w:val="0"/>
        <w:spacing w:line="360" w:lineRule="auto"/>
        <w:jc w:val="both"/>
        <w:rPr>
          <w:rFonts w:ascii="Tahoma" w:eastAsia="Calibri" w:hAnsi="Tahoma" w:cs="Tahoma"/>
          <w:color w:val="000000"/>
          <w:sz w:val="20"/>
          <w:szCs w:val="20"/>
        </w:rPr>
      </w:pPr>
      <w:r w:rsidRPr="000258D6">
        <w:rPr>
          <w:rFonts w:ascii="Tahoma" w:eastAsia="Times New Roman" w:hAnsi="Tahoma" w:cs="Tahoma"/>
          <w:color w:val="000000"/>
          <w:sz w:val="20"/>
          <w:szCs w:val="20"/>
        </w:rPr>
        <w:br/>
      </w:r>
      <w:r w:rsidRPr="00B60E31">
        <w:rPr>
          <w:rFonts w:ascii="Tahoma" w:eastAsia="Calibri" w:hAnsi="Tahoma" w:cs="Tahoma"/>
          <w:color w:val="000000"/>
          <w:sz w:val="20"/>
          <w:szCs w:val="20"/>
        </w:rPr>
        <w:t>b) w co najmniej 70%, zgodnie z treścią § 3 ust. 1 pkt 14 roz</w:t>
      </w:r>
      <w:r w:rsidR="009264E3">
        <w:rPr>
          <w:rFonts w:ascii="Tahoma" w:eastAsia="Calibri" w:hAnsi="Tahoma" w:cs="Tahoma"/>
          <w:color w:val="000000"/>
          <w:sz w:val="20"/>
          <w:szCs w:val="20"/>
        </w:rPr>
        <w:t xml:space="preserve">porządzenia Ministra Finansów </w:t>
      </w:r>
      <w:r w:rsidRPr="00B60E31">
        <w:rPr>
          <w:rFonts w:ascii="Tahoma" w:eastAsia="Calibri" w:hAnsi="Tahoma" w:cs="Tahoma"/>
          <w:color w:val="000000"/>
          <w:sz w:val="20"/>
          <w:szCs w:val="20"/>
        </w:rPr>
        <w:t xml:space="preserve">z dnia 20.12.2013 r. w sprawie zwolnień od podatku od towarów i usług oraz warunków stosowania tych zwolnień </w:t>
      </w:r>
      <w:r>
        <w:rPr>
          <w:rFonts w:ascii="Tahoma" w:eastAsia="Calibri" w:hAnsi="Tahoma" w:cs="Tahoma"/>
          <w:color w:val="000000"/>
          <w:sz w:val="20"/>
          <w:szCs w:val="20"/>
        </w:rPr>
        <w:t>(tekst jednolity Dz. U. z 2018 r. poz. 701)*</w:t>
      </w:r>
    </w:p>
    <w:p w14:paraId="61F5967D" w14:textId="77777777" w:rsidR="00FD3887" w:rsidRPr="000258D6" w:rsidRDefault="00FD3887" w:rsidP="006A4B45">
      <w:pPr>
        <w:pStyle w:val="Standard"/>
        <w:autoSpaceDE w:val="0"/>
        <w:spacing w:line="360" w:lineRule="auto"/>
        <w:jc w:val="both"/>
        <w:rPr>
          <w:rFonts w:ascii="Tahoma" w:eastAsia="Calibri" w:hAnsi="Tahoma" w:cs="Tahoma"/>
          <w:color w:val="000000"/>
          <w:sz w:val="20"/>
          <w:szCs w:val="20"/>
        </w:rPr>
      </w:pPr>
    </w:p>
    <w:p w14:paraId="259B302C" w14:textId="77777777" w:rsidR="00FD3887" w:rsidRPr="000258D6" w:rsidRDefault="00FD3887" w:rsidP="006A4B45">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t>*Prosimy zaznaczyć właściwą opcję a) lub b)</w:t>
      </w:r>
    </w:p>
    <w:p w14:paraId="4D93DE00" w14:textId="77777777" w:rsidR="000258D6" w:rsidRPr="000258D6" w:rsidRDefault="000258D6" w:rsidP="006A4B45">
      <w:pPr>
        <w:pStyle w:val="Standard"/>
        <w:autoSpaceDE w:val="0"/>
        <w:spacing w:line="360" w:lineRule="auto"/>
        <w:jc w:val="both"/>
        <w:rPr>
          <w:rFonts w:ascii="Tahoma" w:eastAsia="Calibri" w:hAnsi="Tahoma" w:cs="Tahoma"/>
          <w:color w:val="000000"/>
          <w:sz w:val="20"/>
          <w:szCs w:val="20"/>
        </w:rPr>
      </w:pPr>
    </w:p>
    <w:p w14:paraId="3CB893EC" w14:textId="77777777" w:rsidR="000258D6" w:rsidRPr="000258D6" w:rsidRDefault="000258D6" w:rsidP="000258D6">
      <w:pPr>
        <w:pStyle w:val="Standard"/>
        <w:autoSpaceDE w:val="0"/>
        <w:spacing w:line="360" w:lineRule="auto"/>
        <w:jc w:val="both"/>
        <w:rPr>
          <w:rFonts w:ascii="Tahoma" w:eastAsia="Calibri" w:hAnsi="Tahoma" w:cs="Tahoma"/>
          <w:color w:val="000000"/>
          <w:sz w:val="20"/>
          <w:szCs w:val="20"/>
        </w:rPr>
      </w:pPr>
    </w:p>
    <w:p w14:paraId="100F8A1F" w14:textId="77777777" w:rsidR="000258D6" w:rsidRPr="000258D6" w:rsidRDefault="000258D6" w:rsidP="000258D6">
      <w:pPr>
        <w:pStyle w:val="Standard"/>
        <w:autoSpaceDE w:val="0"/>
        <w:spacing w:line="360" w:lineRule="auto"/>
        <w:jc w:val="both"/>
        <w:rPr>
          <w:rFonts w:ascii="Tahoma" w:eastAsia="Calibri" w:hAnsi="Tahoma" w:cs="Tahoma"/>
          <w:color w:val="000000"/>
          <w:sz w:val="20"/>
          <w:szCs w:val="20"/>
        </w:rPr>
      </w:pPr>
    </w:p>
    <w:p w14:paraId="3F328261" w14:textId="77777777" w:rsidR="000258D6" w:rsidRPr="000258D6" w:rsidRDefault="000258D6" w:rsidP="004E4A21">
      <w:pPr>
        <w:pStyle w:val="Standard"/>
        <w:autoSpaceDE w:val="0"/>
        <w:spacing w:line="360" w:lineRule="auto"/>
        <w:ind w:firstLine="708"/>
        <w:jc w:val="both"/>
        <w:rPr>
          <w:rFonts w:ascii="Tahoma" w:eastAsia="Calibri" w:hAnsi="Tahoma" w:cs="Tahoma"/>
          <w:color w:val="000000"/>
          <w:sz w:val="20"/>
          <w:szCs w:val="20"/>
        </w:rPr>
      </w:pPr>
      <w:r w:rsidRPr="000258D6">
        <w:rPr>
          <w:rFonts w:ascii="Tahoma" w:eastAsia="Calibri" w:hAnsi="Tahoma" w:cs="Tahoma"/>
          <w:color w:val="000000"/>
          <w:sz w:val="20"/>
          <w:szCs w:val="20"/>
        </w:rPr>
        <w:t>Miejsce, data</w:t>
      </w:r>
      <w:r w:rsidRPr="000258D6">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4E4A21">
        <w:rPr>
          <w:rFonts w:ascii="Tahoma" w:eastAsia="Calibri" w:hAnsi="Tahoma" w:cs="Tahoma"/>
          <w:color w:val="000000"/>
          <w:sz w:val="20"/>
          <w:szCs w:val="20"/>
        </w:rPr>
        <w:tab/>
      </w:r>
      <w:r w:rsidRPr="000258D6">
        <w:rPr>
          <w:rFonts w:ascii="Tahoma" w:eastAsia="Calibri" w:hAnsi="Tahoma" w:cs="Tahoma"/>
          <w:color w:val="000000"/>
          <w:sz w:val="20"/>
          <w:szCs w:val="20"/>
        </w:rPr>
        <w:t>Pieczątka i podpis</w:t>
      </w:r>
    </w:p>
    <w:p w14:paraId="0FC0A925" w14:textId="77777777" w:rsidR="000258D6" w:rsidRPr="000258D6" w:rsidRDefault="000258D6" w:rsidP="000258D6">
      <w:pPr>
        <w:pStyle w:val="Standard"/>
        <w:autoSpaceDE w:val="0"/>
        <w:spacing w:line="360" w:lineRule="auto"/>
        <w:jc w:val="both"/>
        <w:rPr>
          <w:rFonts w:ascii="Tahoma" w:eastAsia="Times New Roman" w:hAnsi="Tahoma" w:cs="Tahoma"/>
          <w:sz w:val="20"/>
          <w:szCs w:val="20"/>
        </w:rPr>
      </w:pPr>
    </w:p>
    <w:p w14:paraId="6D25A51D" w14:textId="77777777" w:rsidR="000258D6" w:rsidRPr="000258D6" w:rsidRDefault="000258D6" w:rsidP="000258D6">
      <w:pPr>
        <w:pStyle w:val="Standard"/>
        <w:autoSpaceDE w:val="0"/>
        <w:spacing w:line="360" w:lineRule="auto"/>
        <w:jc w:val="both"/>
        <w:rPr>
          <w:rFonts w:ascii="Tahoma" w:eastAsia="Times New Roman" w:hAnsi="Tahoma" w:cs="Tahoma"/>
          <w:sz w:val="20"/>
          <w:szCs w:val="20"/>
        </w:rPr>
      </w:pPr>
    </w:p>
    <w:p w14:paraId="583C3DF9" w14:textId="77777777" w:rsidR="000258D6" w:rsidRPr="000258D6" w:rsidRDefault="000258D6" w:rsidP="000258D6">
      <w:pPr>
        <w:pStyle w:val="Standard"/>
        <w:autoSpaceDE w:val="0"/>
        <w:spacing w:line="360" w:lineRule="auto"/>
        <w:jc w:val="both"/>
        <w:rPr>
          <w:rFonts w:ascii="Tahoma" w:eastAsia="Times New Roman" w:hAnsi="Tahoma" w:cs="Tahoma"/>
          <w:sz w:val="20"/>
          <w:szCs w:val="20"/>
        </w:rPr>
      </w:pPr>
    </w:p>
    <w:p w14:paraId="1A225DCA" w14:textId="77777777" w:rsidR="00C31ACF" w:rsidRPr="000258D6" w:rsidRDefault="00BD40D7" w:rsidP="000258D6">
      <w:pPr>
        <w:pStyle w:val="Standard"/>
        <w:autoSpaceDE w:val="0"/>
        <w:spacing w:line="360" w:lineRule="auto"/>
        <w:jc w:val="both"/>
        <w:rPr>
          <w:rStyle w:val="Pogrubienie"/>
          <w:rFonts w:ascii="Tahoma" w:eastAsia="Times New Roman" w:hAnsi="Tahoma" w:cs="Tahoma"/>
          <w:b w:val="0"/>
          <w:bCs w:val="0"/>
          <w:sz w:val="20"/>
          <w:szCs w:val="20"/>
        </w:rPr>
      </w:pPr>
      <w:r>
        <w:rPr>
          <w:rFonts w:ascii="Tahoma" w:eastAsia="Times New Roman" w:hAnsi="Tahoma" w:cs="Tahoma"/>
          <w:sz w:val="20"/>
          <w:szCs w:val="20"/>
        </w:rPr>
        <w:t>…………………………………………….</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w:t>
      </w:r>
      <w:r w:rsidR="000258D6" w:rsidRPr="000258D6">
        <w:rPr>
          <w:rFonts w:ascii="Tahoma" w:eastAsia="Times New Roman" w:hAnsi="Tahoma" w:cs="Tahoma"/>
          <w:sz w:val="20"/>
          <w:szCs w:val="20"/>
        </w:rPr>
        <w:t>…………………………………………….</w:t>
      </w:r>
    </w:p>
    <w:sectPr w:rsidR="00C31ACF" w:rsidRPr="000258D6" w:rsidSect="00CF7D1B">
      <w:headerReference w:type="default" r:id="rId9"/>
      <w:footerReference w:type="default" r:id="rId10"/>
      <w:pgSz w:w="11906" w:h="16838"/>
      <w:pgMar w:top="1276"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AD83" w14:textId="77777777" w:rsidR="00CF7D1B" w:rsidRDefault="00CF7D1B" w:rsidP="0065202F">
      <w:pPr>
        <w:spacing w:after="0" w:line="240" w:lineRule="auto"/>
      </w:pPr>
      <w:r>
        <w:separator/>
      </w:r>
    </w:p>
  </w:endnote>
  <w:endnote w:type="continuationSeparator" w:id="0">
    <w:p w14:paraId="59EBBF15" w14:textId="77777777" w:rsidR="00CF7D1B" w:rsidRDefault="00CF7D1B" w:rsidP="0065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32D6" w14:textId="77777777" w:rsidR="00CB0E58" w:rsidRDefault="00000000">
    <w:pPr>
      <w:pStyle w:val="Stopka"/>
      <w:rPr>
        <w:b/>
        <w:color w:val="660033"/>
      </w:rPr>
    </w:pPr>
    <w:r>
      <w:rPr>
        <w:b/>
        <w:color w:val="660033"/>
      </w:rPr>
      <w:pict w14:anchorId="42810445">
        <v:rect id="_x0000_i1026" style="width:453.6pt;height:1pt" o:hralign="center" o:hrstd="t" o:hrnoshade="t" o:hr="t" fillcolor="#1f497d [3215]" stroked="f"/>
      </w:pict>
    </w:r>
  </w:p>
  <w:tbl>
    <w:tblPr>
      <w:tblStyle w:val="Tabela-Siatka"/>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8"/>
    </w:tblGrid>
    <w:tr w:rsidR="000D625B" w14:paraId="52FF4345" w14:textId="77777777" w:rsidTr="000D625B">
      <w:trPr>
        <w:trHeight w:val="1138"/>
      </w:trPr>
      <w:tc>
        <w:tcPr>
          <w:tcW w:w="4658" w:type="dxa"/>
        </w:tcPr>
        <w:p w14:paraId="7C93F668" w14:textId="77777777" w:rsidR="000D625B" w:rsidRDefault="000D625B" w:rsidP="00F727A6">
          <w:pPr>
            <w:pStyle w:val="Stopka"/>
            <w:rPr>
              <w:rFonts w:ascii="Tahoma" w:hAnsi="Tahoma" w:cs="Tahoma"/>
              <w:sz w:val="18"/>
              <w:szCs w:val="18"/>
            </w:rPr>
          </w:pPr>
        </w:p>
        <w:p w14:paraId="5360FC99" w14:textId="77777777" w:rsidR="000D625B" w:rsidRDefault="000D625B" w:rsidP="00F727A6">
          <w:pPr>
            <w:pStyle w:val="Stopka"/>
            <w:rPr>
              <w:rFonts w:ascii="Tahoma" w:hAnsi="Tahoma" w:cs="Tahoma"/>
              <w:sz w:val="18"/>
              <w:szCs w:val="18"/>
            </w:rPr>
          </w:pPr>
          <w:r w:rsidRPr="00F727A6">
            <w:rPr>
              <w:rFonts w:ascii="Tahoma" w:hAnsi="Tahoma" w:cs="Tahoma"/>
              <w:sz w:val="18"/>
              <w:szCs w:val="18"/>
            </w:rPr>
            <w:t>Go 2 win</w:t>
          </w:r>
          <w:r>
            <w:rPr>
              <w:rFonts w:ascii="Tahoma" w:hAnsi="Tahoma" w:cs="Tahoma"/>
              <w:sz w:val="18"/>
              <w:szCs w:val="18"/>
            </w:rPr>
            <w:t xml:space="preserve"> Anna Niedziółka</w:t>
          </w:r>
        </w:p>
        <w:p w14:paraId="4AC76D7F" w14:textId="77777777" w:rsidR="000D625B" w:rsidRPr="00F727A6" w:rsidRDefault="000D625B" w:rsidP="00CF2059">
          <w:pPr>
            <w:pStyle w:val="Stopka"/>
            <w:rPr>
              <w:rFonts w:ascii="Tahoma" w:hAnsi="Tahoma" w:cs="Tahoma"/>
              <w:sz w:val="18"/>
              <w:szCs w:val="18"/>
            </w:rPr>
          </w:pPr>
          <w:r w:rsidRPr="00F727A6">
            <w:rPr>
              <w:rFonts w:ascii="Tahoma" w:hAnsi="Tahoma" w:cs="Tahoma"/>
              <w:sz w:val="18"/>
              <w:szCs w:val="18"/>
            </w:rPr>
            <w:t>Ul. Janinówka 11/50, 03-562 Warszawa</w:t>
          </w:r>
        </w:p>
        <w:p w14:paraId="5FC07AE6" w14:textId="77777777" w:rsidR="000D625B" w:rsidRDefault="000D625B" w:rsidP="00F727A6">
          <w:pPr>
            <w:pStyle w:val="Stopka"/>
            <w:rPr>
              <w:rFonts w:ascii="Tahoma" w:hAnsi="Tahoma" w:cs="Tahoma"/>
              <w:sz w:val="18"/>
              <w:szCs w:val="18"/>
            </w:rPr>
          </w:pPr>
          <w:r w:rsidRPr="00F727A6">
            <w:rPr>
              <w:rFonts w:ascii="Tahoma" w:hAnsi="Tahoma" w:cs="Tahoma"/>
              <w:sz w:val="18"/>
              <w:szCs w:val="18"/>
            </w:rPr>
            <w:t>NIP: 5371946381, Regon: 030808322</w:t>
          </w:r>
        </w:p>
      </w:tc>
      <w:tc>
        <w:tcPr>
          <w:tcW w:w="4658" w:type="dxa"/>
          <w:vAlign w:val="center"/>
        </w:tcPr>
        <w:p w14:paraId="7637BA9E" w14:textId="77777777" w:rsidR="000D625B" w:rsidRPr="00CF2059" w:rsidRDefault="00802C8B" w:rsidP="00ED27B3">
          <w:pPr>
            <w:pStyle w:val="Stopka"/>
            <w:jc w:val="center"/>
            <w:rPr>
              <w:rFonts w:ascii="Tahoma" w:hAnsi="Tahoma" w:cs="Tahoma"/>
              <w:color w:val="993366"/>
              <w:sz w:val="18"/>
              <w:szCs w:val="18"/>
            </w:rPr>
          </w:pPr>
          <w:r w:rsidRPr="00A860DE">
            <w:rPr>
              <w:rFonts w:ascii="Tahoma" w:hAnsi="Tahoma" w:cs="Tahoma"/>
              <w:color w:val="0F243E" w:themeColor="text2" w:themeShade="80"/>
              <w:sz w:val="40"/>
              <w:szCs w:val="40"/>
            </w:rPr>
            <w:t>www.szkolimynajlepiej.pl</w:t>
          </w:r>
        </w:p>
      </w:tc>
    </w:tr>
  </w:tbl>
  <w:p w14:paraId="25C4A248" w14:textId="77777777" w:rsidR="00F727A6" w:rsidRPr="009854D7" w:rsidRDefault="00F727A6" w:rsidP="00CF2059">
    <w:pPr>
      <w:pStyle w:val="Stopka"/>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977C" w14:textId="77777777" w:rsidR="00CF7D1B" w:rsidRDefault="00CF7D1B" w:rsidP="0065202F">
      <w:pPr>
        <w:spacing w:after="0" w:line="240" w:lineRule="auto"/>
      </w:pPr>
      <w:r>
        <w:separator/>
      </w:r>
    </w:p>
  </w:footnote>
  <w:footnote w:type="continuationSeparator" w:id="0">
    <w:p w14:paraId="36D6EA24" w14:textId="77777777" w:rsidR="00CF7D1B" w:rsidRDefault="00CF7D1B" w:rsidP="0065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25BD" w14:textId="77777777" w:rsidR="0065202F" w:rsidRDefault="004C3197" w:rsidP="00667716">
    <w:pPr>
      <w:pStyle w:val="Nagwek"/>
    </w:pPr>
    <w:r>
      <w:rPr>
        <w:noProof/>
      </w:rPr>
      <w:drawing>
        <wp:anchor distT="0" distB="0" distL="114300" distR="114300" simplePos="0" relativeHeight="251658240" behindDoc="0" locked="0" layoutInCell="1" allowOverlap="1" wp14:anchorId="0A576A82" wp14:editId="569DBCFD">
          <wp:simplePos x="0" y="0"/>
          <wp:positionH relativeFrom="margin">
            <wp:posOffset>24765</wp:posOffset>
          </wp:positionH>
          <wp:positionV relativeFrom="margin">
            <wp:posOffset>-706755</wp:posOffset>
          </wp:positionV>
          <wp:extent cx="2355850" cy="560070"/>
          <wp:effectExtent l="0" t="0" r="0" b="0"/>
          <wp:wrapSquare wrapText="bothSides"/>
          <wp:docPr id="1" name="Obraz 1" descr="C:\Users\Ania\Desktop\Szkolimy najlepiej\Logosy\szkolimynajlep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Desktop\Szkolimy najlepiej\Logosy\szkolimynajlepie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585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4A3A5" w14:textId="77777777" w:rsidR="0067266A" w:rsidRPr="0067266A" w:rsidRDefault="009460AA" w:rsidP="009460AA">
    <w:pPr>
      <w:spacing w:after="0" w:line="240" w:lineRule="auto"/>
      <w:ind w:left="6237"/>
      <w:rPr>
        <w:rFonts w:ascii="Tahoma" w:hAnsi="Tahoma" w:cs="Tahoma"/>
        <w:sz w:val="18"/>
        <w:szCs w:val="18"/>
      </w:rPr>
    </w:pPr>
    <w:r>
      <w:rPr>
        <w:rFonts w:ascii="Tahoma" w:hAnsi="Tahoma" w:cs="Tahoma"/>
        <w:sz w:val="18"/>
        <w:szCs w:val="18"/>
      </w:rPr>
      <w:t>Anna</w:t>
    </w:r>
    <w:r w:rsidR="0067266A" w:rsidRPr="0067266A">
      <w:rPr>
        <w:rFonts w:ascii="Tahoma" w:hAnsi="Tahoma" w:cs="Tahoma"/>
        <w:sz w:val="18"/>
        <w:szCs w:val="18"/>
      </w:rPr>
      <w:t xml:space="preserve"> Niedziółka</w:t>
    </w:r>
  </w:p>
  <w:p w14:paraId="07F6BE92" w14:textId="77777777" w:rsidR="0067266A" w:rsidRPr="0067266A" w:rsidRDefault="009460AA" w:rsidP="009460AA">
    <w:pPr>
      <w:spacing w:after="0" w:line="240" w:lineRule="auto"/>
      <w:ind w:left="6237"/>
      <w:rPr>
        <w:rFonts w:ascii="Tahoma" w:hAnsi="Tahoma" w:cs="Tahoma"/>
        <w:sz w:val="18"/>
        <w:szCs w:val="18"/>
      </w:rPr>
    </w:pPr>
    <w:r>
      <w:rPr>
        <w:rFonts w:ascii="Tahoma" w:hAnsi="Tahoma" w:cs="Tahoma"/>
        <w:sz w:val="18"/>
        <w:szCs w:val="18"/>
      </w:rPr>
      <w:t>tel. kom.: 609 123 599</w:t>
    </w:r>
  </w:p>
  <w:p w14:paraId="1FF9A169" w14:textId="77777777" w:rsidR="0067266A" w:rsidRPr="0067266A" w:rsidRDefault="009460AA" w:rsidP="009460AA">
    <w:pPr>
      <w:spacing w:after="0" w:line="240" w:lineRule="auto"/>
      <w:ind w:left="6237"/>
      <w:rPr>
        <w:rStyle w:val="Hipercze"/>
        <w:rFonts w:ascii="Tahoma" w:eastAsia="Times New Roman" w:hAnsi="Tahoma" w:cs="Tahoma"/>
        <w:sz w:val="20"/>
        <w:szCs w:val="20"/>
      </w:rPr>
    </w:pPr>
    <w:r w:rsidRPr="009460AA">
      <w:rPr>
        <w:rStyle w:val="Hipercze"/>
        <w:rFonts w:ascii="Tahoma" w:eastAsia="Times New Roman" w:hAnsi="Tahoma" w:cs="Tahoma"/>
        <w:color w:val="auto"/>
        <w:sz w:val="18"/>
        <w:szCs w:val="18"/>
        <w:u w:val="none"/>
      </w:rPr>
      <w:t>e-mail:</w:t>
    </w:r>
    <w:r w:rsidR="009F16C4">
      <w:rPr>
        <w:rStyle w:val="Hipercze"/>
        <w:rFonts w:ascii="Tahoma" w:eastAsia="Times New Roman" w:hAnsi="Tahoma" w:cs="Tahoma"/>
        <w:color w:val="auto"/>
        <w:sz w:val="18"/>
        <w:szCs w:val="18"/>
        <w:u w:val="none"/>
      </w:rPr>
      <w:t xml:space="preserve"> </w:t>
    </w:r>
    <w:r w:rsidRPr="009460AA">
      <w:rPr>
        <w:rStyle w:val="Hipercze"/>
        <w:rFonts w:ascii="Tahoma" w:eastAsia="Times New Roman" w:hAnsi="Tahoma" w:cs="Tahoma"/>
        <w:sz w:val="18"/>
        <w:szCs w:val="18"/>
      </w:rPr>
      <w:t>anna</w:t>
    </w:r>
    <w:r w:rsidR="0067266A" w:rsidRPr="009460AA">
      <w:rPr>
        <w:rStyle w:val="Hipercze"/>
        <w:rFonts w:ascii="Tahoma" w:eastAsia="Times New Roman" w:hAnsi="Tahoma" w:cs="Tahoma"/>
        <w:sz w:val="18"/>
        <w:szCs w:val="18"/>
      </w:rPr>
      <w:t>@szkolimynajlepiej.pl</w:t>
    </w:r>
  </w:p>
  <w:p w14:paraId="46B1FFBA" w14:textId="77777777" w:rsidR="004C3197" w:rsidRPr="007F0B8D" w:rsidRDefault="00000000" w:rsidP="004C3197">
    <w:pPr>
      <w:pStyle w:val="Nagwek"/>
      <w:tabs>
        <w:tab w:val="clear" w:pos="4536"/>
        <w:tab w:val="clear" w:pos="9072"/>
        <w:tab w:val="center" w:pos="5812"/>
        <w:tab w:val="right" w:pos="5954"/>
      </w:tabs>
      <w:rPr>
        <w:b/>
        <w:color w:val="660033"/>
      </w:rPr>
    </w:pPr>
    <w:r>
      <w:rPr>
        <w:b/>
        <w:color w:val="660033"/>
      </w:rPr>
      <w:pict w14:anchorId="7C6825DA">
        <v:rect id="_x0000_i1025" style="width:453.6pt;height:1pt"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A08"/>
    <w:multiLevelType w:val="hybridMultilevel"/>
    <w:tmpl w:val="1890B99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41374C8"/>
    <w:multiLevelType w:val="hybridMultilevel"/>
    <w:tmpl w:val="F33AA9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E61D2B"/>
    <w:multiLevelType w:val="hybridMultilevel"/>
    <w:tmpl w:val="F170DAAC"/>
    <w:lvl w:ilvl="0" w:tplc="0415000B">
      <w:start w:val="1"/>
      <w:numFmt w:val="bullet"/>
      <w:lvlText w:val=""/>
      <w:lvlJc w:val="left"/>
      <w:pPr>
        <w:tabs>
          <w:tab w:val="num" w:pos="1428"/>
        </w:tabs>
        <w:ind w:left="1428" w:hanging="360"/>
      </w:pPr>
      <w:rPr>
        <w:rFonts w:ascii="Wingdings" w:hAnsi="Wingdings" w:hint="default"/>
      </w:rPr>
    </w:lvl>
    <w:lvl w:ilvl="1" w:tplc="0415000F">
      <w:start w:val="1"/>
      <w:numFmt w:val="decimal"/>
      <w:lvlText w:val="%2."/>
      <w:lvlJc w:val="left"/>
      <w:pPr>
        <w:tabs>
          <w:tab w:val="num" w:pos="2148"/>
        </w:tabs>
        <w:ind w:left="2148" w:hanging="360"/>
      </w:p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C028E0"/>
    <w:multiLevelType w:val="hybridMultilevel"/>
    <w:tmpl w:val="AB0200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C537AE"/>
    <w:multiLevelType w:val="hybridMultilevel"/>
    <w:tmpl w:val="79CAB22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93064"/>
    <w:multiLevelType w:val="hybridMultilevel"/>
    <w:tmpl w:val="77CAF4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14659"/>
    <w:multiLevelType w:val="multilevel"/>
    <w:tmpl w:val="F154C26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C084B16"/>
    <w:multiLevelType w:val="hybridMultilevel"/>
    <w:tmpl w:val="B686CB9A"/>
    <w:lvl w:ilvl="0" w:tplc="13A272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1F2385"/>
    <w:multiLevelType w:val="hybridMultilevel"/>
    <w:tmpl w:val="C95EB1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B817A7"/>
    <w:multiLevelType w:val="hybridMultilevel"/>
    <w:tmpl w:val="60BA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70C95"/>
    <w:multiLevelType w:val="hybridMultilevel"/>
    <w:tmpl w:val="33D852E0"/>
    <w:lvl w:ilvl="0" w:tplc="EA2A03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B09A1"/>
    <w:multiLevelType w:val="hybridMultilevel"/>
    <w:tmpl w:val="1AC69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783057"/>
    <w:multiLevelType w:val="hybridMultilevel"/>
    <w:tmpl w:val="38080F50"/>
    <w:lvl w:ilvl="0" w:tplc="2626CC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E4F6A21"/>
    <w:multiLevelType w:val="hybridMultilevel"/>
    <w:tmpl w:val="930CCD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06F7870"/>
    <w:multiLevelType w:val="hybridMultilevel"/>
    <w:tmpl w:val="5A3E97EC"/>
    <w:lvl w:ilvl="0" w:tplc="A432A5C2">
      <w:start w:val="1"/>
      <w:numFmt w:val="bullet"/>
      <w:lvlText w:val=""/>
      <w:lvlJc w:val="left"/>
      <w:pPr>
        <w:tabs>
          <w:tab w:val="num" w:pos="1080"/>
        </w:tabs>
        <w:ind w:left="1080" w:hanging="360"/>
      </w:pPr>
      <w:rPr>
        <w:rFonts w:ascii="Wingdings" w:hAnsi="Wingdings" w:hint="default"/>
        <w:sz w:val="18"/>
      </w:rPr>
    </w:lvl>
    <w:lvl w:ilvl="1" w:tplc="04150003">
      <w:start w:val="1"/>
      <w:numFmt w:val="bullet"/>
      <w:lvlText w:val="o"/>
      <w:lvlJc w:val="left"/>
      <w:pPr>
        <w:tabs>
          <w:tab w:val="num" w:pos="1091"/>
        </w:tabs>
        <w:ind w:left="1091" w:hanging="360"/>
      </w:pPr>
      <w:rPr>
        <w:rFonts w:ascii="Courier New" w:hAnsi="Courier New" w:hint="default"/>
      </w:rPr>
    </w:lvl>
    <w:lvl w:ilvl="2" w:tplc="04150005">
      <w:start w:val="1"/>
      <w:numFmt w:val="bullet"/>
      <w:lvlText w:val=""/>
      <w:lvlJc w:val="left"/>
      <w:pPr>
        <w:tabs>
          <w:tab w:val="num" w:pos="1811"/>
        </w:tabs>
        <w:ind w:left="1811" w:hanging="360"/>
      </w:pPr>
      <w:rPr>
        <w:rFonts w:ascii="Wingdings" w:hAnsi="Wingdings" w:hint="default"/>
      </w:rPr>
    </w:lvl>
    <w:lvl w:ilvl="3" w:tplc="04150001">
      <w:start w:val="1"/>
      <w:numFmt w:val="bullet"/>
      <w:lvlText w:val=""/>
      <w:lvlJc w:val="left"/>
      <w:pPr>
        <w:tabs>
          <w:tab w:val="num" w:pos="2531"/>
        </w:tabs>
        <w:ind w:left="2531" w:hanging="360"/>
      </w:pPr>
      <w:rPr>
        <w:rFonts w:ascii="Symbol" w:hAnsi="Symbol" w:hint="default"/>
      </w:rPr>
    </w:lvl>
    <w:lvl w:ilvl="4" w:tplc="04150003">
      <w:start w:val="1"/>
      <w:numFmt w:val="bullet"/>
      <w:lvlText w:val="o"/>
      <w:lvlJc w:val="left"/>
      <w:pPr>
        <w:tabs>
          <w:tab w:val="num" w:pos="3251"/>
        </w:tabs>
        <w:ind w:left="3251" w:hanging="360"/>
      </w:pPr>
      <w:rPr>
        <w:rFonts w:ascii="Courier New" w:hAnsi="Courier New" w:hint="default"/>
      </w:rPr>
    </w:lvl>
    <w:lvl w:ilvl="5" w:tplc="04150005">
      <w:start w:val="1"/>
      <w:numFmt w:val="bullet"/>
      <w:lvlText w:val=""/>
      <w:lvlJc w:val="left"/>
      <w:pPr>
        <w:tabs>
          <w:tab w:val="num" w:pos="3971"/>
        </w:tabs>
        <w:ind w:left="3971" w:hanging="360"/>
      </w:pPr>
      <w:rPr>
        <w:rFonts w:ascii="Wingdings" w:hAnsi="Wingdings" w:hint="default"/>
      </w:rPr>
    </w:lvl>
    <w:lvl w:ilvl="6" w:tplc="04150001">
      <w:start w:val="1"/>
      <w:numFmt w:val="bullet"/>
      <w:lvlText w:val=""/>
      <w:lvlJc w:val="left"/>
      <w:pPr>
        <w:tabs>
          <w:tab w:val="num" w:pos="4691"/>
        </w:tabs>
        <w:ind w:left="4691" w:hanging="360"/>
      </w:pPr>
      <w:rPr>
        <w:rFonts w:ascii="Symbol" w:hAnsi="Symbol" w:hint="default"/>
      </w:rPr>
    </w:lvl>
    <w:lvl w:ilvl="7" w:tplc="04150003">
      <w:start w:val="1"/>
      <w:numFmt w:val="bullet"/>
      <w:lvlText w:val="o"/>
      <w:lvlJc w:val="left"/>
      <w:pPr>
        <w:tabs>
          <w:tab w:val="num" w:pos="5411"/>
        </w:tabs>
        <w:ind w:left="5411" w:hanging="360"/>
      </w:pPr>
      <w:rPr>
        <w:rFonts w:ascii="Courier New" w:hAnsi="Courier New" w:hint="default"/>
      </w:rPr>
    </w:lvl>
    <w:lvl w:ilvl="8" w:tplc="04150005">
      <w:start w:val="1"/>
      <w:numFmt w:val="bullet"/>
      <w:lvlText w:val=""/>
      <w:lvlJc w:val="left"/>
      <w:pPr>
        <w:tabs>
          <w:tab w:val="num" w:pos="6131"/>
        </w:tabs>
        <w:ind w:left="6131" w:hanging="360"/>
      </w:pPr>
      <w:rPr>
        <w:rFonts w:ascii="Wingdings" w:hAnsi="Wingdings" w:hint="default"/>
      </w:rPr>
    </w:lvl>
  </w:abstractNum>
  <w:abstractNum w:abstractNumId="15" w15:restartNumberingAfterBreak="0">
    <w:nsid w:val="2305294E"/>
    <w:multiLevelType w:val="multilevel"/>
    <w:tmpl w:val="AAE823D0"/>
    <w:lvl w:ilvl="0">
      <w:numFmt w:val="bullet"/>
      <w:lvlText w:val=""/>
      <w:lvlJc w:val="left"/>
      <w:pPr>
        <w:ind w:left="2276" w:hanging="360"/>
      </w:pPr>
      <w:rPr>
        <w:rFonts w:ascii="Symbol" w:hAnsi="Symbol"/>
      </w:rPr>
    </w:lvl>
    <w:lvl w:ilvl="1">
      <w:numFmt w:val="bullet"/>
      <w:lvlText w:val="o"/>
      <w:lvlJc w:val="left"/>
      <w:pPr>
        <w:ind w:left="2996" w:hanging="360"/>
      </w:pPr>
      <w:rPr>
        <w:rFonts w:ascii="Courier New" w:hAnsi="Courier New" w:cs="Courier New"/>
      </w:rPr>
    </w:lvl>
    <w:lvl w:ilvl="2">
      <w:numFmt w:val="bullet"/>
      <w:lvlText w:val=""/>
      <w:lvlJc w:val="left"/>
      <w:pPr>
        <w:ind w:left="3716" w:hanging="360"/>
      </w:pPr>
      <w:rPr>
        <w:rFonts w:ascii="Wingdings" w:hAnsi="Wingdings"/>
      </w:rPr>
    </w:lvl>
    <w:lvl w:ilvl="3">
      <w:numFmt w:val="bullet"/>
      <w:lvlText w:val=""/>
      <w:lvlJc w:val="left"/>
      <w:pPr>
        <w:ind w:left="4436" w:hanging="360"/>
      </w:pPr>
      <w:rPr>
        <w:rFonts w:ascii="Symbol" w:hAnsi="Symbol"/>
      </w:rPr>
    </w:lvl>
    <w:lvl w:ilvl="4">
      <w:numFmt w:val="bullet"/>
      <w:lvlText w:val="o"/>
      <w:lvlJc w:val="left"/>
      <w:pPr>
        <w:ind w:left="5156" w:hanging="360"/>
      </w:pPr>
      <w:rPr>
        <w:rFonts w:ascii="Courier New" w:hAnsi="Courier New" w:cs="Courier New"/>
      </w:rPr>
    </w:lvl>
    <w:lvl w:ilvl="5">
      <w:numFmt w:val="bullet"/>
      <w:lvlText w:val=""/>
      <w:lvlJc w:val="left"/>
      <w:pPr>
        <w:ind w:left="5876" w:hanging="360"/>
      </w:pPr>
      <w:rPr>
        <w:rFonts w:ascii="Wingdings" w:hAnsi="Wingdings"/>
      </w:rPr>
    </w:lvl>
    <w:lvl w:ilvl="6">
      <w:numFmt w:val="bullet"/>
      <w:lvlText w:val=""/>
      <w:lvlJc w:val="left"/>
      <w:pPr>
        <w:ind w:left="6596" w:hanging="360"/>
      </w:pPr>
      <w:rPr>
        <w:rFonts w:ascii="Symbol" w:hAnsi="Symbol"/>
      </w:rPr>
    </w:lvl>
    <w:lvl w:ilvl="7">
      <w:numFmt w:val="bullet"/>
      <w:lvlText w:val="o"/>
      <w:lvlJc w:val="left"/>
      <w:pPr>
        <w:ind w:left="7316" w:hanging="360"/>
      </w:pPr>
      <w:rPr>
        <w:rFonts w:ascii="Courier New" w:hAnsi="Courier New" w:cs="Courier New"/>
      </w:rPr>
    </w:lvl>
    <w:lvl w:ilvl="8">
      <w:numFmt w:val="bullet"/>
      <w:lvlText w:val=""/>
      <w:lvlJc w:val="left"/>
      <w:pPr>
        <w:ind w:left="8036" w:hanging="360"/>
      </w:pPr>
      <w:rPr>
        <w:rFonts w:ascii="Wingdings" w:hAnsi="Wingdings"/>
      </w:rPr>
    </w:lvl>
  </w:abstractNum>
  <w:abstractNum w:abstractNumId="16" w15:restartNumberingAfterBreak="0">
    <w:nsid w:val="254208AA"/>
    <w:multiLevelType w:val="hybridMultilevel"/>
    <w:tmpl w:val="C8D4F446"/>
    <w:lvl w:ilvl="0" w:tplc="13A2723C">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BC3CD052">
      <w:start w:val="2"/>
      <w:numFmt w:val="decimal"/>
      <w:lvlText w:val="%3"/>
      <w:lvlJc w:val="left"/>
      <w:pPr>
        <w:tabs>
          <w:tab w:val="num" w:pos="2340"/>
        </w:tabs>
        <w:ind w:left="2340" w:hanging="360"/>
      </w:pPr>
      <w:rPr>
        <w:rFonts w:ascii="Arial Narrow" w:hAnsi="Arial Narrow"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7C01FE3"/>
    <w:multiLevelType w:val="hybridMultilevel"/>
    <w:tmpl w:val="35FE9BAE"/>
    <w:lvl w:ilvl="0" w:tplc="0908B4F0">
      <w:start w:val="1"/>
      <w:numFmt w:val="decimal"/>
      <w:lvlText w:val="%1."/>
      <w:lvlJc w:val="left"/>
      <w:pPr>
        <w:ind w:left="1080" w:hanging="360"/>
      </w:pPr>
      <w:rPr>
        <w:rFonts w:ascii="Tahoma" w:eastAsia="Times New Roman" w:hAnsi="Tahoma" w:cs="Tahoma"/>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2ADA1758"/>
    <w:multiLevelType w:val="multilevel"/>
    <w:tmpl w:val="83A4B824"/>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9" w15:restartNumberingAfterBreak="0">
    <w:nsid w:val="2CBE2B8A"/>
    <w:multiLevelType w:val="hybridMultilevel"/>
    <w:tmpl w:val="219E146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C0DCC"/>
    <w:multiLevelType w:val="hybridMultilevel"/>
    <w:tmpl w:val="EEF242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49292F"/>
    <w:multiLevelType w:val="hybridMultilevel"/>
    <w:tmpl w:val="B18CD1F4"/>
    <w:lvl w:ilvl="0" w:tplc="D5189D78">
      <w:numFmt w:val="bullet"/>
      <w:lvlText w:val="•"/>
      <w:lvlJc w:val="left"/>
      <w:pPr>
        <w:ind w:left="1065" w:hanging="705"/>
      </w:pPr>
      <w:rPr>
        <w:rFonts w:ascii="Tahoma" w:eastAsiaTheme="minorEastAsi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05411C"/>
    <w:multiLevelType w:val="hybridMultilevel"/>
    <w:tmpl w:val="06E82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E372E"/>
    <w:multiLevelType w:val="hybridMultilevel"/>
    <w:tmpl w:val="0150C782"/>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0411F"/>
    <w:multiLevelType w:val="hybridMultilevel"/>
    <w:tmpl w:val="0A445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A48B5"/>
    <w:multiLevelType w:val="hybridMultilevel"/>
    <w:tmpl w:val="F30A6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D2F2E"/>
    <w:multiLevelType w:val="hybridMultilevel"/>
    <w:tmpl w:val="476A3C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D93025D"/>
    <w:multiLevelType w:val="hybridMultilevel"/>
    <w:tmpl w:val="C4103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C10252"/>
    <w:multiLevelType w:val="multilevel"/>
    <w:tmpl w:val="551EF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1593842"/>
    <w:multiLevelType w:val="hybridMultilevel"/>
    <w:tmpl w:val="D02E2ECC"/>
    <w:lvl w:ilvl="0" w:tplc="0415000F">
      <w:start w:val="1"/>
      <w:numFmt w:val="decimal"/>
      <w:lvlText w:val="%1."/>
      <w:lvlJc w:val="left"/>
      <w:pPr>
        <w:tabs>
          <w:tab w:val="num" w:pos="1080"/>
        </w:tabs>
        <w:ind w:left="108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39270A4"/>
    <w:multiLevelType w:val="hybridMultilevel"/>
    <w:tmpl w:val="2DCE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A4CAC"/>
    <w:multiLevelType w:val="hybridMultilevel"/>
    <w:tmpl w:val="5EB4A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D76EE"/>
    <w:multiLevelType w:val="multilevel"/>
    <w:tmpl w:val="C3620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A005C7"/>
    <w:multiLevelType w:val="hybridMultilevel"/>
    <w:tmpl w:val="B25E4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B346EA"/>
    <w:multiLevelType w:val="hybridMultilevel"/>
    <w:tmpl w:val="3E48D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AE269D"/>
    <w:multiLevelType w:val="multilevel"/>
    <w:tmpl w:val="016CD16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5BEB119C"/>
    <w:multiLevelType w:val="hybridMultilevel"/>
    <w:tmpl w:val="1F3CB9D0"/>
    <w:lvl w:ilvl="0" w:tplc="D952C528">
      <w:start w:val="1"/>
      <w:numFmt w:val="decimal"/>
      <w:lvlText w:val="%1."/>
      <w:lvlJc w:val="left"/>
      <w:pPr>
        <w:ind w:left="1080" w:hanging="360"/>
      </w:pPr>
      <w:rPr>
        <w:rFonts w:ascii="Tahoma" w:eastAsia="Times New Roman" w:hAnsi="Tahoma" w:cs="Tahoma"/>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F8D618C"/>
    <w:multiLevelType w:val="hybridMultilevel"/>
    <w:tmpl w:val="6D142BAE"/>
    <w:lvl w:ilvl="0" w:tplc="3692FD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964F33"/>
    <w:multiLevelType w:val="hybridMultilevel"/>
    <w:tmpl w:val="48BCE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817A2"/>
    <w:multiLevelType w:val="multilevel"/>
    <w:tmpl w:val="BA783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1A2CE9"/>
    <w:multiLevelType w:val="hybridMultilevel"/>
    <w:tmpl w:val="1E88B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D30708"/>
    <w:multiLevelType w:val="hybridMultilevel"/>
    <w:tmpl w:val="F4A62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B1773A"/>
    <w:multiLevelType w:val="hybridMultilevel"/>
    <w:tmpl w:val="6886486E"/>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950B2"/>
    <w:multiLevelType w:val="hybridMultilevel"/>
    <w:tmpl w:val="E580FF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BF5083"/>
    <w:multiLevelType w:val="hybridMultilevel"/>
    <w:tmpl w:val="DC089DC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F16AB4"/>
    <w:multiLevelType w:val="hybridMultilevel"/>
    <w:tmpl w:val="896691E2"/>
    <w:lvl w:ilvl="0" w:tplc="0415000B">
      <w:start w:val="1"/>
      <w:numFmt w:val="bullet"/>
      <w:lvlText w:val=""/>
      <w:lvlJc w:val="left"/>
      <w:pPr>
        <w:tabs>
          <w:tab w:val="num" w:pos="1428"/>
        </w:tabs>
        <w:ind w:left="1428" w:hanging="360"/>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DED4231"/>
    <w:multiLevelType w:val="hybridMultilevel"/>
    <w:tmpl w:val="32C2B4B4"/>
    <w:lvl w:ilvl="0" w:tplc="151E7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738377">
    <w:abstractNumId w:val="14"/>
  </w:num>
  <w:num w:numId="2" w16cid:durableId="178662178">
    <w:abstractNumId w:val="22"/>
  </w:num>
  <w:num w:numId="3" w16cid:durableId="336883825">
    <w:abstractNumId w:val="42"/>
  </w:num>
  <w:num w:numId="4" w16cid:durableId="707223251">
    <w:abstractNumId w:val="19"/>
  </w:num>
  <w:num w:numId="5" w16cid:durableId="166025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96922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127432">
    <w:abstractNumId w:val="36"/>
    <w:lvlOverride w:ilvl="0">
      <w:startOverride w:val="1"/>
    </w:lvlOverride>
    <w:lvlOverride w:ilvl="1"/>
    <w:lvlOverride w:ilvl="2"/>
    <w:lvlOverride w:ilvl="3"/>
    <w:lvlOverride w:ilvl="4"/>
    <w:lvlOverride w:ilvl="5"/>
    <w:lvlOverride w:ilvl="6"/>
    <w:lvlOverride w:ilvl="7"/>
    <w:lvlOverride w:ilvl="8"/>
  </w:num>
  <w:num w:numId="8" w16cid:durableId="254829030">
    <w:abstractNumId w:val="1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1765426">
    <w:abstractNumId w:val="45"/>
  </w:num>
  <w:num w:numId="10" w16cid:durableId="1114448359">
    <w:abstractNumId w:val="2"/>
    <w:lvlOverride w:ilvl="0"/>
    <w:lvlOverride w:ilvl="1">
      <w:startOverride w:val="1"/>
    </w:lvlOverride>
    <w:lvlOverride w:ilvl="2"/>
    <w:lvlOverride w:ilvl="3"/>
    <w:lvlOverride w:ilvl="4"/>
    <w:lvlOverride w:ilvl="5"/>
    <w:lvlOverride w:ilvl="6"/>
    <w:lvlOverride w:ilvl="7"/>
    <w:lvlOverride w:ilvl="8"/>
  </w:num>
  <w:num w:numId="11" w16cid:durableId="1800031744">
    <w:abstractNumId w:val="0"/>
  </w:num>
  <w:num w:numId="12" w16cid:durableId="550384126">
    <w:abstractNumId w:val="17"/>
    <w:lvlOverride w:ilvl="0">
      <w:startOverride w:val="1"/>
    </w:lvlOverride>
    <w:lvlOverride w:ilvl="1"/>
    <w:lvlOverride w:ilvl="2"/>
    <w:lvlOverride w:ilvl="3"/>
    <w:lvlOverride w:ilvl="4"/>
    <w:lvlOverride w:ilvl="5"/>
    <w:lvlOverride w:ilvl="6"/>
    <w:lvlOverride w:ilvl="7"/>
    <w:lvlOverride w:ilvl="8"/>
  </w:num>
  <w:num w:numId="13" w16cid:durableId="331760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9849315">
    <w:abstractNumId w:val="27"/>
  </w:num>
  <w:num w:numId="15" w16cid:durableId="59793158">
    <w:abstractNumId w:val="23"/>
  </w:num>
  <w:num w:numId="16" w16cid:durableId="1738282216">
    <w:abstractNumId w:val="34"/>
  </w:num>
  <w:num w:numId="17" w16cid:durableId="1556156826">
    <w:abstractNumId w:val="7"/>
  </w:num>
  <w:num w:numId="18" w16cid:durableId="503013568">
    <w:abstractNumId w:val="2"/>
  </w:num>
  <w:num w:numId="19" w16cid:durableId="279412354">
    <w:abstractNumId w:val="4"/>
  </w:num>
  <w:num w:numId="20" w16cid:durableId="1758864737">
    <w:abstractNumId w:val="10"/>
  </w:num>
  <w:num w:numId="21" w16cid:durableId="1403914611">
    <w:abstractNumId w:val="43"/>
  </w:num>
  <w:num w:numId="22" w16cid:durableId="317342974">
    <w:abstractNumId w:val="8"/>
  </w:num>
  <w:num w:numId="23" w16cid:durableId="1084105785">
    <w:abstractNumId w:val="21"/>
  </w:num>
  <w:num w:numId="24" w16cid:durableId="645667619">
    <w:abstractNumId w:val="6"/>
  </w:num>
  <w:num w:numId="25" w16cid:durableId="1842236278">
    <w:abstractNumId w:val="15"/>
  </w:num>
  <w:num w:numId="26" w16cid:durableId="1663049049">
    <w:abstractNumId w:val="39"/>
  </w:num>
  <w:num w:numId="27" w16cid:durableId="932520045">
    <w:abstractNumId w:val="18"/>
  </w:num>
  <w:num w:numId="28" w16cid:durableId="1735009154">
    <w:abstractNumId w:val="35"/>
  </w:num>
  <w:num w:numId="29" w16cid:durableId="1500581874">
    <w:abstractNumId w:val="32"/>
  </w:num>
  <w:num w:numId="30" w16cid:durableId="1614556332">
    <w:abstractNumId w:val="5"/>
  </w:num>
  <w:num w:numId="31" w16cid:durableId="322776732">
    <w:abstractNumId w:val="20"/>
  </w:num>
  <w:num w:numId="32" w16cid:durableId="1113019977">
    <w:abstractNumId w:val="13"/>
  </w:num>
  <w:num w:numId="33" w16cid:durableId="1730222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0169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1622273">
    <w:abstractNumId w:val="44"/>
  </w:num>
  <w:num w:numId="36" w16cid:durableId="1719039777">
    <w:abstractNumId w:val="29"/>
  </w:num>
  <w:num w:numId="37" w16cid:durableId="714736686">
    <w:abstractNumId w:val="46"/>
  </w:num>
  <w:num w:numId="38" w16cid:durableId="798063724">
    <w:abstractNumId w:val="40"/>
  </w:num>
  <w:num w:numId="39" w16cid:durableId="694770035">
    <w:abstractNumId w:val="41"/>
  </w:num>
  <w:num w:numId="40" w16cid:durableId="655260160">
    <w:abstractNumId w:val="3"/>
  </w:num>
  <w:num w:numId="41" w16cid:durableId="1556502616">
    <w:abstractNumId w:val="9"/>
  </w:num>
  <w:num w:numId="42" w16cid:durableId="323825909">
    <w:abstractNumId w:val="24"/>
  </w:num>
  <w:num w:numId="43" w16cid:durableId="960841950">
    <w:abstractNumId w:val="31"/>
  </w:num>
  <w:num w:numId="44" w16cid:durableId="208105043">
    <w:abstractNumId w:val="30"/>
  </w:num>
  <w:num w:numId="45" w16cid:durableId="175536812">
    <w:abstractNumId w:val="38"/>
  </w:num>
  <w:num w:numId="46" w16cid:durableId="440537489">
    <w:abstractNumId w:val="1"/>
  </w:num>
  <w:num w:numId="47" w16cid:durableId="137039256">
    <w:abstractNumId w:val="25"/>
  </w:num>
  <w:num w:numId="48" w16cid:durableId="214534971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712"/>
    <w:rsid w:val="00005A9A"/>
    <w:rsid w:val="00015486"/>
    <w:rsid w:val="00020B0D"/>
    <w:rsid w:val="00023FF8"/>
    <w:rsid w:val="00025090"/>
    <w:rsid w:val="000258D6"/>
    <w:rsid w:val="00035A11"/>
    <w:rsid w:val="000561D4"/>
    <w:rsid w:val="00056C5C"/>
    <w:rsid w:val="00060E9A"/>
    <w:rsid w:val="00062D5C"/>
    <w:rsid w:val="00064267"/>
    <w:rsid w:val="000668BF"/>
    <w:rsid w:val="00075919"/>
    <w:rsid w:val="00076951"/>
    <w:rsid w:val="00077F22"/>
    <w:rsid w:val="0009571D"/>
    <w:rsid w:val="000A08B6"/>
    <w:rsid w:val="000A0D6C"/>
    <w:rsid w:val="000A3000"/>
    <w:rsid w:val="000B1C56"/>
    <w:rsid w:val="000B52BC"/>
    <w:rsid w:val="000B6165"/>
    <w:rsid w:val="000B74D0"/>
    <w:rsid w:val="000C52C4"/>
    <w:rsid w:val="000C7E02"/>
    <w:rsid w:val="000D36DC"/>
    <w:rsid w:val="000D625B"/>
    <w:rsid w:val="000F477D"/>
    <w:rsid w:val="000F51C5"/>
    <w:rsid w:val="00104820"/>
    <w:rsid w:val="00106F5F"/>
    <w:rsid w:val="0011520E"/>
    <w:rsid w:val="00117EC9"/>
    <w:rsid w:val="001254CC"/>
    <w:rsid w:val="001323C1"/>
    <w:rsid w:val="0013444D"/>
    <w:rsid w:val="0014258F"/>
    <w:rsid w:val="001450CB"/>
    <w:rsid w:val="00147B8B"/>
    <w:rsid w:val="00151ED9"/>
    <w:rsid w:val="0015328D"/>
    <w:rsid w:val="0015370B"/>
    <w:rsid w:val="00162C3E"/>
    <w:rsid w:val="00164DB8"/>
    <w:rsid w:val="00171137"/>
    <w:rsid w:val="0017473E"/>
    <w:rsid w:val="00181341"/>
    <w:rsid w:val="00182029"/>
    <w:rsid w:val="00183D42"/>
    <w:rsid w:val="00186985"/>
    <w:rsid w:val="001933F8"/>
    <w:rsid w:val="001A7C90"/>
    <w:rsid w:val="001B2A41"/>
    <w:rsid w:val="001C2794"/>
    <w:rsid w:val="001D22F1"/>
    <w:rsid w:val="001D3A3F"/>
    <w:rsid w:val="001E1A7C"/>
    <w:rsid w:val="001E609C"/>
    <w:rsid w:val="001F00A5"/>
    <w:rsid w:val="001F0FEB"/>
    <w:rsid w:val="001F1CD6"/>
    <w:rsid w:val="001F3E3E"/>
    <w:rsid w:val="00210113"/>
    <w:rsid w:val="0021128A"/>
    <w:rsid w:val="00222A9D"/>
    <w:rsid w:val="0023174F"/>
    <w:rsid w:val="00231BC1"/>
    <w:rsid w:val="002346C1"/>
    <w:rsid w:val="00237005"/>
    <w:rsid w:val="00240744"/>
    <w:rsid w:val="0024151F"/>
    <w:rsid w:val="0024413B"/>
    <w:rsid w:val="00245819"/>
    <w:rsid w:val="00257F95"/>
    <w:rsid w:val="00261F71"/>
    <w:rsid w:val="002626A0"/>
    <w:rsid w:val="0026418F"/>
    <w:rsid w:val="00272870"/>
    <w:rsid w:val="0027480E"/>
    <w:rsid w:val="00275964"/>
    <w:rsid w:val="00280959"/>
    <w:rsid w:val="002821AF"/>
    <w:rsid w:val="00287264"/>
    <w:rsid w:val="002912B9"/>
    <w:rsid w:val="002A1C22"/>
    <w:rsid w:val="002A5442"/>
    <w:rsid w:val="002A5AD7"/>
    <w:rsid w:val="002B3132"/>
    <w:rsid w:val="002B4602"/>
    <w:rsid w:val="002B5421"/>
    <w:rsid w:val="002B5581"/>
    <w:rsid w:val="002C1113"/>
    <w:rsid w:val="002C2511"/>
    <w:rsid w:val="002C7389"/>
    <w:rsid w:val="002D0835"/>
    <w:rsid w:val="002D2D8C"/>
    <w:rsid w:val="002D5B6E"/>
    <w:rsid w:val="002D7033"/>
    <w:rsid w:val="002D775A"/>
    <w:rsid w:val="002E054D"/>
    <w:rsid w:val="002E25C7"/>
    <w:rsid w:val="002E5A28"/>
    <w:rsid w:val="002E6A52"/>
    <w:rsid w:val="002E7889"/>
    <w:rsid w:val="002F1C6B"/>
    <w:rsid w:val="002F3E49"/>
    <w:rsid w:val="002F78FA"/>
    <w:rsid w:val="002F7954"/>
    <w:rsid w:val="003102F1"/>
    <w:rsid w:val="00315A5B"/>
    <w:rsid w:val="003179AC"/>
    <w:rsid w:val="00322D16"/>
    <w:rsid w:val="00326700"/>
    <w:rsid w:val="00333057"/>
    <w:rsid w:val="0033654E"/>
    <w:rsid w:val="00347C0A"/>
    <w:rsid w:val="00365AB1"/>
    <w:rsid w:val="003746A1"/>
    <w:rsid w:val="00375DAB"/>
    <w:rsid w:val="00380BA8"/>
    <w:rsid w:val="00381F54"/>
    <w:rsid w:val="00384AE7"/>
    <w:rsid w:val="00384DD7"/>
    <w:rsid w:val="00384E65"/>
    <w:rsid w:val="00391A2E"/>
    <w:rsid w:val="003A08D8"/>
    <w:rsid w:val="003A7EA1"/>
    <w:rsid w:val="003B688B"/>
    <w:rsid w:val="003C07DE"/>
    <w:rsid w:val="003C6E5E"/>
    <w:rsid w:val="003E1B90"/>
    <w:rsid w:val="003E5060"/>
    <w:rsid w:val="003E651A"/>
    <w:rsid w:val="003E6CC6"/>
    <w:rsid w:val="00400707"/>
    <w:rsid w:val="00400D6C"/>
    <w:rsid w:val="00401D26"/>
    <w:rsid w:val="00416178"/>
    <w:rsid w:val="00416D5C"/>
    <w:rsid w:val="00417261"/>
    <w:rsid w:val="00423118"/>
    <w:rsid w:val="00427382"/>
    <w:rsid w:val="004377C0"/>
    <w:rsid w:val="00440947"/>
    <w:rsid w:val="00445BCA"/>
    <w:rsid w:val="004510F4"/>
    <w:rsid w:val="00456B90"/>
    <w:rsid w:val="004600B7"/>
    <w:rsid w:val="0046422D"/>
    <w:rsid w:val="004770B9"/>
    <w:rsid w:val="0048023D"/>
    <w:rsid w:val="0048358C"/>
    <w:rsid w:val="00497E97"/>
    <w:rsid w:val="004A0748"/>
    <w:rsid w:val="004A4F50"/>
    <w:rsid w:val="004A75C0"/>
    <w:rsid w:val="004B0EBD"/>
    <w:rsid w:val="004B7F1C"/>
    <w:rsid w:val="004C3197"/>
    <w:rsid w:val="004D3242"/>
    <w:rsid w:val="004E0ADF"/>
    <w:rsid w:val="004E415D"/>
    <w:rsid w:val="004E4A21"/>
    <w:rsid w:val="004F1F5A"/>
    <w:rsid w:val="00502065"/>
    <w:rsid w:val="00512982"/>
    <w:rsid w:val="005148C3"/>
    <w:rsid w:val="00522B97"/>
    <w:rsid w:val="00524287"/>
    <w:rsid w:val="00527FD4"/>
    <w:rsid w:val="00533CB4"/>
    <w:rsid w:val="005340A0"/>
    <w:rsid w:val="00537816"/>
    <w:rsid w:val="0054511A"/>
    <w:rsid w:val="00550DB3"/>
    <w:rsid w:val="00554656"/>
    <w:rsid w:val="0055706F"/>
    <w:rsid w:val="00567958"/>
    <w:rsid w:val="00576C88"/>
    <w:rsid w:val="005828B4"/>
    <w:rsid w:val="005840AB"/>
    <w:rsid w:val="00586A27"/>
    <w:rsid w:val="0059690E"/>
    <w:rsid w:val="005A3203"/>
    <w:rsid w:val="005A7C43"/>
    <w:rsid w:val="005C02FA"/>
    <w:rsid w:val="005C2088"/>
    <w:rsid w:val="005C2AA4"/>
    <w:rsid w:val="005C5885"/>
    <w:rsid w:val="005C5EB4"/>
    <w:rsid w:val="005C6C8D"/>
    <w:rsid w:val="005D23DD"/>
    <w:rsid w:val="005D59F7"/>
    <w:rsid w:val="005E2AE4"/>
    <w:rsid w:val="005E399F"/>
    <w:rsid w:val="005E4096"/>
    <w:rsid w:val="005E596C"/>
    <w:rsid w:val="005F0327"/>
    <w:rsid w:val="00600BBB"/>
    <w:rsid w:val="00617177"/>
    <w:rsid w:val="00623121"/>
    <w:rsid w:val="0062526B"/>
    <w:rsid w:val="0062728E"/>
    <w:rsid w:val="00627CC9"/>
    <w:rsid w:val="00630484"/>
    <w:rsid w:val="00640712"/>
    <w:rsid w:val="0064337A"/>
    <w:rsid w:val="00644D38"/>
    <w:rsid w:val="00645087"/>
    <w:rsid w:val="0065202F"/>
    <w:rsid w:val="0065259B"/>
    <w:rsid w:val="006562D6"/>
    <w:rsid w:val="006605C1"/>
    <w:rsid w:val="00667716"/>
    <w:rsid w:val="0067266A"/>
    <w:rsid w:val="00673AD9"/>
    <w:rsid w:val="00683CAC"/>
    <w:rsid w:val="00686D72"/>
    <w:rsid w:val="00693DB2"/>
    <w:rsid w:val="006A0D4A"/>
    <w:rsid w:val="006A2F3E"/>
    <w:rsid w:val="006A4B45"/>
    <w:rsid w:val="006A69B7"/>
    <w:rsid w:val="006B13A2"/>
    <w:rsid w:val="006B4209"/>
    <w:rsid w:val="006C5A44"/>
    <w:rsid w:val="006E40BD"/>
    <w:rsid w:val="006E6CAC"/>
    <w:rsid w:val="006F5C21"/>
    <w:rsid w:val="0070495F"/>
    <w:rsid w:val="007075F7"/>
    <w:rsid w:val="00707B9B"/>
    <w:rsid w:val="00713B69"/>
    <w:rsid w:val="007170A3"/>
    <w:rsid w:val="00733BC5"/>
    <w:rsid w:val="00735A62"/>
    <w:rsid w:val="00743679"/>
    <w:rsid w:val="007478E2"/>
    <w:rsid w:val="0075176F"/>
    <w:rsid w:val="00760ADB"/>
    <w:rsid w:val="00761C2F"/>
    <w:rsid w:val="007666F3"/>
    <w:rsid w:val="0078468A"/>
    <w:rsid w:val="00792125"/>
    <w:rsid w:val="00792AEE"/>
    <w:rsid w:val="0079474A"/>
    <w:rsid w:val="007B2259"/>
    <w:rsid w:val="007D3211"/>
    <w:rsid w:val="007E65D7"/>
    <w:rsid w:val="007F0B8D"/>
    <w:rsid w:val="007F12F6"/>
    <w:rsid w:val="007F4BA4"/>
    <w:rsid w:val="00802C8B"/>
    <w:rsid w:val="00803617"/>
    <w:rsid w:val="0081165C"/>
    <w:rsid w:val="00824288"/>
    <w:rsid w:val="0083790D"/>
    <w:rsid w:val="008456B9"/>
    <w:rsid w:val="00846AB1"/>
    <w:rsid w:val="008532A6"/>
    <w:rsid w:val="00860957"/>
    <w:rsid w:val="00876EA5"/>
    <w:rsid w:val="008829CD"/>
    <w:rsid w:val="008912DA"/>
    <w:rsid w:val="008A2EB5"/>
    <w:rsid w:val="008A6B65"/>
    <w:rsid w:val="008D1965"/>
    <w:rsid w:val="008E456F"/>
    <w:rsid w:val="008F4163"/>
    <w:rsid w:val="008F7E0D"/>
    <w:rsid w:val="0090086F"/>
    <w:rsid w:val="0092026E"/>
    <w:rsid w:val="00921EF5"/>
    <w:rsid w:val="009264E3"/>
    <w:rsid w:val="00930C2E"/>
    <w:rsid w:val="00932EE5"/>
    <w:rsid w:val="009362BA"/>
    <w:rsid w:val="00942688"/>
    <w:rsid w:val="00942B8A"/>
    <w:rsid w:val="0094406A"/>
    <w:rsid w:val="009460AA"/>
    <w:rsid w:val="00946DFB"/>
    <w:rsid w:val="00953642"/>
    <w:rsid w:val="00954B2E"/>
    <w:rsid w:val="009726E5"/>
    <w:rsid w:val="00972E60"/>
    <w:rsid w:val="009764F4"/>
    <w:rsid w:val="009834EC"/>
    <w:rsid w:val="009854D7"/>
    <w:rsid w:val="009927EC"/>
    <w:rsid w:val="00992947"/>
    <w:rsid w:val="009961E0"/>
    <w:rsid w:val="0099695F"/>
    <w:rsid w:val="009A2F1E"/>
    <w:rsid w:val="009D264D"/>
    <w:rsid w:val="009E1D29"/>
    <w:rsid w:val="009E22D8"/>
    <w:rsid w:val="009E27C6"/>
    <w:rsid w:val="009F16C4"/>
    <w:rsid w:val="009F77EF"/>
    <w:rsid w:val="00A02274"/>
    <w:rsid w:val="00A02AC4"/>
    <w:rsid w:val="00A0640B"/>
    <w:rsid w:val="00A06DC4"/>
    <w:rsid w:val="00A20C6D"/>
    <w:rsid w:val="00A2373B"/>
    <w:rsid w:val="00A31B46"/>
    <w:rsid w:val="00A3587B"/>
    <w:rsid w:val="00A35EEC"/>
    <w:rsid w:val="00A428DC"/>
    <w:rsid w:val="00A508BF"/>
    <w:rsid w:val="00A531E5"/>
    <w:rsid w:val="00A53358"/>
    <w:rsid w:val="00A605BB"/>
    <w:rsid w:val="00A62E93"/>
    <w:rsid w:val="00AA6A7F"/>
    <w:rsid w:val="00AA6DCB"/>
    <w:rsid w:val="00AA7F35"/>
    <w:rsid w:val="00AB128E"/>
    <w:rsid w:val="00AB39F2"/>
    <w:rsid w:val="00AB729C"/>
    <w:rsid w:val="00AB7D40"/>
    <w:rsid w:val="00AC762E"/>
    <w:rsid w:val="00AE1715"/>
    <w:rsid w:val="00AE4EF5"/>
    <w:rsid w:val="00AE5D85"/>
    <w:rsid w:val="00B0090A"/>
    <w:rsid w:val="00B01830"/>
    <w:rsid w:val="00B025F1"/>
    <w:rsid w:val="00B031FF"/>
    <w:rsid w:val="00B072D7"/>
    <w:rsid w:val="00B10F60"/>
    <w:rsid w:val="00B12B1A"/>
    <w:rsid w:val="00B45A41"/>
    <w:rsid w:val="00B533A6"/>
    <w:rsid w:val="00B57231"/>
    <w:rsid w:val="00B60E31"/>
    <w:rsid w:val="00B6615A"/>
    <w:rsid w:val="00B768CE"/>
    <w:rsid w:val="00B810B9"/>
    <w:rsid w:val="00B81A5F"/>
    <w:rsid w:val="00B81E36"/>
    <w:rsid w:val="00B827DB"/>
    <w:rsid w:val="00B96254"/>
    <w:rsid w:val="00BA4BC6"/>
    <w:rsid w:val="00BA760A"/>
    <w:rsid w:val="00BB2F5C"/>
    <w:rsid w:val="00BD40D7"/>
    <w:rsid w:val="00BD51FD"/>
    <w:rsid w:val="00BE0FFA"/>
    <w:rsid w:val="00BE4587"/>
    <w:rsid w:val="00BE5225"/>
    <w:rsid w:val="00BF2CA6"/>
    <w:rsid w:val="00BF5F38"/>
    <w:rsid w:val="00BF7AAA"/>
    <w:rsid w:val="00C01108"/>
    <w:rsid w:val="00C06C7A"/>
    <w:rsid w:val="00C116A6"/>
    <w:rsid w:val="00C1273E"/>
    <w:rsid w:val="00C17E59"/>
    <w:rsid w:val="00C20C56"/>
    <w:rsid w:val="00C271DD"/>
    <w:rsid w:val="00C31ACF"/>
    <w:rsid w:val="00C61613"/>
    <w:rsid w:val="00C70589"/>
    <w:rsid w:val="00C7416C"/>
    <w:rsid w:val="00C75852"/>
    <w:rsid w:val="00C7625E"/>
    <w:rsid w:val="00C76E3E"/>
    <w:rsid w:val="00C86F4C"/>
    <w:rsid w:val="00C92C1D"/>
    <w:rsid w:val="00C944DC"/>
    <w:rsid w:val="00C97ED2"/>
    <w:rsid w:val="00CA2B22"/>
    <w:rsid w:val="00CA37D7"/>
    <w:rsid w:val="00CA62D0"/>
    <w:rsid w:val="00CB0E58"/>
    <w:rsid w:val="00CB7738"/>
    <w:rsid w:val="00CC1A7C"/>
    <w:rsid w:val="00CC576A"/>
    <w:rsid w:val="00CD5160"/>
    <w:rsid w:val="00CE2EB3"/>
    <w:rsid w:val="00CF2059"/>
    <w:rsid w:val="00CF520D"/>
    <w:rsid w:val="00CF7D1B"/>
    <w:rsid w:val="00D0650E"/>
    <w:rsid w:val="00D065EF"/>
    <w:rsid w:val="00D14273"/>
    <w:rsid w:val="00D1544F"/>
    <w:rsid w:val="00D210B1"/>
    <w:rsid w:val="00D25FEF"/>
    <w:rsid w:val="00D324EE"/>
    <w:rsid w:val="00D3562F"/>
    <w:rsid w:val="00D366C8"/>
    <w:rsid w:val="00D44D2B"/>
    <w:rsid w:val="00D46A64"/>
    <w:rsid w:val="00D579E0"/>
    <w:rsid w:val="00D57CBD"/>
    <w:rsid w:val="00D67CC2"/>
    <w:rsid w:val="00D74981"/>
    <w:rsid w:val="00D80170"/>
    <w:rsid w:val="00D81D2C"/>
    <w:rsid w:val="00D947CC"/>
    <w:rsid w:val="00D9765D"/>
    <w:rsid w:val="00DA312F"/>
    <w:rsid w:val="00DA41E1"/>
    <w:rsid w:val="00DB3333"/>
    <w:rsid w:val="00DB5243"/>
    <w:rsid w:val="00DB6E8B"/>
    <w:rsid w:val="00DC6B7A"/>
    <w:rsid w:val="00DC798A"/>
    <w:rsid w:val="00DE1D17"/>
    <w:rsid w:val="00DE2991"/>
    <w:rsid w:val="00DE2C88"/>
    <w:rsid w:val="00DF55BB"/>
    <w:rsid w:val="00E013D2"/>
    <w:rsid w:val="00E11ADC"/>
    <w:rsid w:val="00E11D38"/>
    <w:rsid w:val="00E16376"/>
    <w:rsid w:val="00E17F7F"/>
    <w:rsid w:val="00E2228C"/>
    <w:rsid w:val="00E24263"/>
    <w:rsid w:val="00E30549"/>
    <w:rsid w:val="00E370E0"/>
    <w:rsid w:val="00E45131"/>
    <w:rsid w:val="00E54A0A"/>
    <w:rsid w:val="00E66EFD"/>
    <w:rsid w:val="00E7150E"/>
    <w:rsid w:val="00E74028"/>
    <w:rsid w:val="00E74437"/>
    <w:rsid w:val="00E77F74"/>
    <w:rsid w:val="00E83072"/>
    <w:rsid w:val="00E90119"/>
    <w:rsid w:val="00E94D8B"/>
    <w:rsid w:val="00EA0BF5"/>
    <w:rsid w:val="00EA0D82"/>
    <w:rsid w:val="00EA2581"/>
    <w:rsid w:val="00EA56AB"/>
    <w:rsid w:val="00EB0FA9"/>
    <w:rsid w:val="00EB23BF"/>
    <w:rsid w:val="00EB507F"/>
    <w:rsid w:val="00EB7990"/>
    <w:rsid w:val="00EC0C42"/>
    <w:rsid w:val="00EC2E6A"/>
    <w:rsid w:val="00ED27B3"/>
    <w:rsid w:val="00ED7DBE"/>
    <w:rsid w:val="00EE2010"/>
    <w:rsid w:val="00EE6A36"/>
    <w:rsid w:val="00EF2CE5"/>
    <w:rsid w:val="00EF6D34"/>
    <w:rsid w:val="00F14CAC"/>
    <w:rsid w:val="00F34C5B"/>
    <w:rsid w:val="00F372C3"/>
    <w:rsid w:val="00F4647A"/>
    <w:rsid w:val="00F5160E"/>
    <w:rsid w:val="00F51DCA"/>
    <w:rsid w:val="00F51F37"/>
    <w:rsid w:val="00F52862"/>
    <w:rsid w:val="00F53F28"/>
    <w:rsid w:val="00F727A6"/>
    <w:rsid w:val="00F7418E"/>
    <w:rsid w:val="00F85753"/>
    <w:rsid w:val="00F8591B"/>
    <w:rsid w:val="00F91971"/>
    <w:rsid w:val="00F96A29"/>
    <w:rsid w:val="00F96F85"/>
    <w:rsid w:val="00FA00A7"/>
    <w:rsid w:val="00FA1660"/>
    <w:rsid w:val="00FA5E00"/>
    <w:rsid w:val="00FB11B6"/>
    <w:rsid w:val="00FB4B64"/>
    <w:rsid w:val="00FB6C2D"/>
    <w:rsid w:val="00FB727A"/>
    <w:rsid w:val="00FC082A"/>
    <w:rsid w:val="00FD3887"/>
    <w:rsid w:val="00FE2513"/>
    <w:rsid w:val="00FE72F7"/>
    <w:rsid w:val="00FF2971"/>
    <w:rsid w:val="00FF3350"/>
    <w:rsid w:val="00FF5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6D609"/>
  <w15:docId w15:val="{21A025E9-807F-4558-873D-F894AC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C7389"/>
    <w:pPr>
      <w:keepNext/>
      <w:spacing w:after="0" w:line="240" w:lineRule="auto"/>
      <w:outlineLvl w:val="0"/>
    </w:pPr>
    <w:rPr>
      <w:rFonts w:ascii="Century Gothic" w:eastAsia="Times New Roman" w:hAnsi="Century Gothic" w:cs="Times New Roman"/>
      <w:b/>
      <w:bCs/>
      <w:sz w:val="20"/>
      <w:szCs w:val="20"/>
    </w:rPr>
  </w:style>
  <w:style w:type="paragraph" w:styleId="Nagwek2">
    <w:name w:val="heading 2"/>
    <w:basedOn w:val="Normalny"/>
    <w:next w:val="Normalny"/>
    <w:link w:val="Nagwek2Znak"/>
    <w:qFormat/>
    <w:rsid w:val="002C7389"/>
    <w:pPr>
      <w:keepNext/>
      <w:spacing w:after="0" w:line="240" w:lineRule="auto"/>
      <w:ind w:left="360"/>
      <w:outlineLvl w:val="1"/>
    </w:pPr>
    <w:rPr>
      <w:rFonts w:ascii="Century Gothic" w:eastAsia="Times New Roman" w:hAnsi="Century Gothic" w:cs="Times New Roman"/>
      <w:b/>
      <w:bCs/>
      <w:sz w:val="20"/>
      <w:szCs w:val="20"/>
    </w:rPr>
  </w:style>
  <w:style w:type="paragraph" w:styleId="Nagwek3">
    <w:name w:val="heading 3"/>
    <w:basedOn w:val="Normalny"/>
    <w:next w:val="Normalny"/>
    <w:link w:val="Nagwek3Znak"/>
    <w:qFormat/>
    <w:rsid w:val="002C7389"/>
    <w:pPr>
      <w:keepNext/>
      <w:spacing w:before="120" w:after="20" w:line="360" w:lineRule="auto"/>
      <w:jc w:val="both"/>
      <w:outlineLvl w:val="2"/>
    </w:pPr>
    <w:rPr>
      <w:rFonts w:ascii="Arial" w:eastAsia="Times New Roman"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2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02F"/>
  </w:style>
  <w:style w:type="paragraph" w:styleId="Stopka">
    <w:name w:val="footer"/>
    <w:basedOn w:val="Normalny"/>
    <w:link w:val="StopkaZnak"/>
    <w:uiPriority w:val="99"/>
    <w:unhideWhenUsed/>
    <w:rsid w:val="00652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02F"/>
  </w:style>
  <w:style w:type="paragraph" w:styleId="Tekstdymka">
    <w:name w:val="Balloon Text"/>
    <w:basedOn w:val="Normalny"/>
    <w:link w:val="TekstdymkaZnak"/>
    <w:uiPriority w:val="99"/>
    <w:semiHidden/>
    <w:unhideWhenUsed/>
    <w:rsid w:val="006520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02F"/>
    <w:rPr>
      <w:rFonts w:ascii="Tahoma" w:hAnsi="Tahoma" w:cs="Tahoma"/>
      <w:sz w:val="16"/>
      <w:szCs w:val="16"/>
    </w:rPr>
  </w:style>
  <w:style w:type="paragraph" w:styleId="Akapitzlist">
    <w:name w:val="List Paragraph"/>
    <w:aliases w:val="lista,Bulet,Wypunktowanie,Lettre d'introduction"/>
    <w:basedOn w:val="Normalny"/>
    <w:link w:val="AkapitzlistZnak"/>
    <w:uiPriority w:val="34"/>
    <w:qFormat/>
    <w:rsid w:val="0065202F"/>
    <w:pPr>
      <w:ind w:left="720"/>
      <w:contextualSpacing/>
    </w:pPr>
  </w:style>
  <w:style w:type="character" w:styleId="Hipercze">
    <w:name w:val="Hyperlink"/>
    <w:basedOn w:val="Domylnaczcionkaakapitu"/>
    <w:uiPriority w:val="99"/>
    <w:unhideWhenUsed/>
    <w:rsid w:val="0014258F"/>
    <w:rPr>
      <w:color w:val="0000FF" w:themeColor="hyperlink"/>
      <w:u w:val="single"/>
    </w:rPr>
  </w:style>
  <w:style w:type="paragraph" w:customStyle="1" w:styleId="Default">
    <w:name w:val="Default"/>
    <w:qFormat/>
    <w:rsid w:val="005A3203"/>
    <w:pPr>
      <w:autoSpaceDE w:val="0"/>
      <w:autoSpaceDN w:val="0"/>
      <w:adjustRightInd w:val="0"/>
      <w:spacing w:after="0" w:line="240" w:lineRule="auto"/>
    </w:pPr>
    <w:rPr>
      <w:rFonts w:ascii="Tahoma" w:eastAsia="Calibri" w:hAnsi="Tahoma" w:cs="Tahoma"/>
      <w:color w:val="000000"/>
      <w:sz w:val="24"/>
      <w:szCs w:val="24"/>
    </w:rPr>
  </w:style>
  <w:style w:type="paragraph" w:styleId="NormalnyWeb">
    <w:name w:val="Normal (Web)"/>
    <w:basedOn w:val="Normalny"/>
    <w:unhideWhenUsed/>
    <w:rsid w:val="00537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9765D"/>
  </w:style>
  <w:style w:type="table" w:styleId="Tabela-Siatka">
    <w:name w:val="Table Grid"/>
    <w:basedOn w:val="Standardowy"/>
    <w:uiPriority w:val="59"/>
    <w:rsid w:val="003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1 Znak,Tekst pods...,Tekst podstawowy Znak2 Znak1,Tekst podstawowy Znak1 Znak Znak1,Tekst podstawowy Znak Znak Znak Znak1,Tekst podstawowy Znak Znak1 Znak1,Tekst podstawowy Znak1 Znak2"/>
    <w:basedOn w:val="Normalny"/>
    <w:link w:val="TekstpodstawowyZnak"/>
    <w:rsid w:val="003C07DE"/>
    <w:pPr>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aliases w:val="Tekst podstawowy Znak1 Znak Znak,Tekst pods... Znak,Tekst podstawowy Znak2 Znak1 Znak,Tekst podstawowy Znak1 Znak Znak1 Znak,Tekst podstawowy Znak Znak Znak Znak1 Znak,Tekst podstawowy Znak Znak1 Znak1 Znak"/>
    <w:basedOn w:val="Domylnaczcionkaakapitu"/>
    <w:link w:val="Tekstpodstawowy"/>
    <w:rsid w:val="003C07DE"/>
    <w:rPr>
      <w:rFonts w:ascii="Times New Roman" w:eastAsia="SimSun" w:hAnsi="Times New Roman" w:cs="Times New Roman"/>
      <w:kern w:val="1"/>
      <w:sz w:val="24"/>
      <w:szCs w:val="24"/>
      <w:lang w:eastAsia="ar-SA"/>
    </w:rPr>
  </w:style>
  <w:style w:type="character" w:customStyle="1" w:styleId="Nagwek1Znak">
    <w:name w:val="Nagłówek 1 Znak"/>
    <w:basedOn w:val="Domylnaczcionkaakapitu"/>
    <w:link w:val="Nagwek1"/>
    <w:rsid w:val="002C7389"/>
    <w:rPr>
      <w:rFonts w:ascii="Century Gothic" w:eastAsia="Times New Roman" w:hAnsi="Century Gothic" w:cs="Times New Roman"/>
      <w:b/>
      <w:bCs/>
      <w:sz w:val="20"/>
      <w:szCs w:val="20"/>
      <w:lang w:eastAsia="pl-PL"/>
    </w:rPr>
  </w:style>
  <w:style w:type="character" w:customStyle="1" w:styleId="Nagwek2Znak">
    <w:name w:val="Nagłówek 2 Znak"/>
    <w:basedOn w:val="Domylnaczcionkaakapitu"/>
    <w:link w:val="Nagwek2"/>
    <w:rsid w:val="002C7389"/>
    <w:rPr>
      <w:rFonts w:ascii="Century Gothic" w:eastAsia="Times New Roman" w:hAnsi="Century Gothic" w:cs="Times New Roman"/>
      <w:b/>
      <w:bCs/>
      <w:sz w:val="20"/>
      <w:szCs w:val="20"/>
      <w:lang w:eastAsia="pl-PL"/>
    </w:rPr>
  </w:style>
  <w:style w:type="character" w:customStyle="1" w:styleId="Nagwek3Znak">
    <w:name w:val="Nagłówek 3 Znak"/>
    <w:basedOn w:val="Domylnaczcionkaakapitu"/>
    <w:link w:val="Nagwek3"/>
    <w:rsid w:val="002C7389"/>
    <w:rPr>
      <w:rFonts w:ascii="Arial" w:eastAsia="Times New Roman" w:hAnsi="Arial" w:cs="Arial"/>
      <w:b/>
      <w:sz w:val="20"/>
      <w:szCs w:val="20"/>
      <w:lang w:eastAsia="pl-PL"/>
    </w:rPr>
  </w:style>
  <w:style w:type="character" w:styleId="Pogrubienie">
    <w:name w:val="Strong"/>
    <w:uiPriority w:val="22"/>
    <w:qFormat/>
    <w:rsid w:val="002C7389"/>
    <w:rPr>
      <w:b/>
      <w:bCs/>
    </w:rPr>
  </w:style>
  <w:style w:type="paragraph" w:customStyle="1" w:styleId="EnterplanNormal">
    <w:name w:val="Enterplan Normal"/>
    <w:basedOn w:val="Normalny"/>
    <w:rsid w:val="002C7389"/>
    <w:pPr>
      <w:spacing w:after="220" w:line="240" w:lineRule="auto"/>
      <w:jc w:val="both"/>
    </w:pPr>
    <w:rPr>
      <w:rFonts w:ascii="Arial" w:eastAsia="Times New Roman" w:hAnsi="Arial" w:cs="Times New Roman"/>
      <w:szCs w:val="24"/>
      <w:lang w:val="en-GB"/>
    </w:rPr>
  </w:style>
  <w:style w:type="character" w:customStyle="1" w:styleId="apple-style-span">
    <w:name w:val="apple-style-span"/>
    <w:rsid w:val="002C7389"/>
  </w:style>
  <w:style w:type="paragraph" w:styleId="HTML-wstpniesformatowany">
    <w:name w:val="HTML Preformatted"/>
    <w:basedOn w:val="Normalny"/>
    <w:link w:val="HTML-wstpniesformatowanyZnak"/>
    <w:uiPriority w:val="99"/>
    <w:unhideWhenUsed/>
    <w:rsid w:val="00EC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C0C42"/>
    <w:rPr>
      <w:rFonts w:ascii="Courier New" w:eastAsia="Times New Roman" w:hAnsi="Courier New" w:cs="Courier New"/>
      <w:sz w:val="20"/>
      <w:szCs w:val="20"/>
      <w:lang w:eastAsia="pl-PL"/>
    </w:rPr>
  </w:style>
  <w:style w:type="character" w:customStyle="1" w:styleId="sig">
    <w:name w:val="sig"/>
    <w:basedOn w:val="Domylnaczcionkaakapitu"/>
    <w:rsid w:val="00BB2F5C"/>
  </w:style>
  <w:style w:type="paragraph" w:customStyle="1" w:styleId="Standard">
    <w:name w:val="Standard"/>
    <w:rsid w:val="000258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godzinawypunktowanie">
    <w:name w:val="godzina + wypunktowanie"/>
    <w:basedOn w:val="Normalny"/>
    <w:rsid w:val="00F34C5B"/>
    <w:pPr>
      <w:spacing w:after="0" w:line="240" w:lineRule="auto"/>
      <w:jc w:val="both"/>
    </w:pPr>
    <w:rPr>
      <w:rFonts w:ascii="Arial" w:eastAsia="Times New Roman" w:hAnsi="Arial" w:cs="Arial"/>
      <w:sz w:val="20"/>
      <w:szCs w:val="20"/>
      <w:lang w:eastAsia="ar-SA"/>
    </w:rPr>
  </w:style>
  <w:style w:type="paragraph" w:customStyle="1" w:styleId="Domylnie">
    <w:name w:val="Domyślnie"/>
    <w:rsid w:val="00B533A6"/>
    <w:pPr>
      <w:suppressAutoHyphens/>
    </w:pPr>
    <w:rPr>
      <w:rFonts w:ascii="Calibri" w:eastAsia="SimSun" w:hAnsi="Calibri" w:cs="Calibri"/>
      <w:color w:val="00000A"/>
    </w:rPr>
  </w:style>
  <w:style w:type="character" w:customStyle="1" w:styleId="Tytu1">
    <w:name w:val="Tytuł1"/>
    <w:basedOn w:val="Domylnaczcionkaakapitu"/>
    <w:rsid w:val="00953642"/>
  </w:style>
  <w:style w:type="character" w:customStyle="1" w:styleId="hp">
    <w:name w:val="hp"/>
    <w:basedOn w:val="Domylnaczcionkaakapitu"/>
    <w:rsid w:val="00953642"/>
  </w:style>
  <w:style w:type="paragraph" w:styleId="Tekstprzypisukocowego">
    <w:name w:val="endnote text"/>
    <w:basedOn w:val="Normalny"/>
    <w:link w:val="TekstprzypisukocowegoZnak"/>
    <w:uiPriority w:val="99"/>
    <w:semiHidden/>
    <w:unhideWhenUsed/>
    <w:rsid w:val="008379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790D"/>
    <w:rPr>
      <w:sz w:val="20"/>
      <w:szCs w:val="20"/>
    </w:rPr>
  </w:style>
  <w:style w:type="character" w:styleId="Odwoanieprzypisukocowego">
    <w:name w:val="endnote reference"/>
    <w:basedOn w:val="Domylnaczcionkaakapitu"/>
    <w:uiPriority w:val="99"/>
    <w:semiHidden/>
    <w:unhideWhenUsed/>
    <w:rsid w:val="0083790D"/>
    <w:rPr>
      <w:vertAlign w:val="superscript"/>
    </w:rPr>
  </w:style>
  <w:style w:type="paragraph" w:customStyle="1" w:styleId="Domylne">
    <w:name w:val="Domyślne"/>
    <w:rsid w:val="006E6C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czeinternetowe">
    <w:name w:val="Łącze internetowe"/>
    <w:rsid w:val="00D46A64"/>
    <w:rPr>
      <w:color w:val="0563C1"/>
      <w:u w:val="single"/>
    </w:rPr>
  </w:style>
  <w:style w:type="character" w:customStyle="1" w:styleId="AkapitzlistZnak">
    <w:name w:val="Akapit z listą Znak"/>
    <w:aliases w:val="lista Znak,Bulet Znak,Wypunktowanie Znak,Lettre d'introduction Znak"/>
    <w:basedOn w:val="Domylnaczcionkaakapitu"/>
    <w:link w:val="Akapitzlist"/>
    <w:uiPriority w:val="34"/>
    <w:locked/>
    <w:rsid w:val="00FA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475">
      <w:bodyDiv w:val="1"/>
      <w:marLeft w:val="0"/>
      <w:marRight w:val="0"/>
      <w:marTop w:val="0"/>
      <w:marBottom w:val="0"/>
      <w:divBdr>
        <w:top w:val="none" w:sz="0" w:space="0" w:color="auto"/>
        <w:left w:val="none" w:sz="0" w:space="0" w:color="auto"/>
        <w:bottom w:val="none" w:sz="0" w:space="0" w:color="auto"/>
        <w:right w:val="none" w:sz="0" w:space="0" w:color="auto"/>
      </w:divBdr>
    </w:div>
    <w:div w:id="200634117">
      <w:bodyDiv w:val="1"/>
      <w:marLeft w:val="0"/>
      <w:marRight w:val="0"/>
      <w:marTop w:val="0"/>
      <w:marBottom w:val="0"/>
      <w:divBdr>
        <w:top w:val="none" w:sz="0" w:space="0" w:color="auto"/>
        <w:left w:val="none" w:sz="0" w:space="0" w:color="auto"/>
        <w:bottom w:val="none" w:sz="0" w:space="0" w:color="auto"/>
        <w:right w:val="none" w:sz="0" w:space="0" w:color="auto"/>
      </w:divBdr>
    </w:div>
    <w:div w:id="398597054">
      <w:bodyDiv w:val="1"/>
      <w:marLeft w:val="0"/>
      <w:marRight w:val="0"/>
      <w:marTop w:val="0"/>
      <w:marBottom w:val="0"/>
      <w:divBdr>
        <w:top w:val="none" w:sz="0" w:space="0" w:color="auto"/>
        <w:left w:val="none" w:sz="0" w:space="0" w:color="auto"/>
        <w:bottom w:val="none" w:sz="0" w:space="0" w:color="auto"/>
        <w:right w:val="none" w:sz="0" w:space="0" w:color="auto"/>
      </w:divBdr>
    </w:div>
    <w:div w:id="459762528">
      <w:bodyDiv w:val="1"/>
      <w:marLeft w:val="0"/>
      <w:marRight w:val="0"/>
      <w:marTop w:val="0"/>
      <w:marBottom w:val="0"/>
      <w:divBdr>
        <w:top w:val="none" w:sz="0" w:space="0" w:color="auto"/>
        <w:left w:val="none" w:sz="0" w:space="0" w:color="auto"/>
        <w:bottom w:val="none" w:sz="0" w:space="0" w:color="auto"/>
        <w:right w:val="none" w:sz="0" w:space="0" w:color="auto"/>
      </w:divBdr>
    </w:div>
    <w:div w:id="586231037">
      <w:bodyDiv w:val="1"/>
      <w:marLeft w:val="0"/>
      <w:marRight w:val="0"/>
      <w:marTop w:val="0"/>
      <w:marBottom w:val="0"/>
      <w:divBdr>
        <w:top w:val="none" w:sz="0" w:space="0" w:color="auto"/>
        <w:left w:val="none" w:sz="0" w:space="0" w:color="auto"/>
        <w:bottom w:val="none" w:sz="0" w:space="0" w:color="auto"/>
        <w:right w:val="none" w:sz="0" w:space="0" w:color="auto"/>
      </w:divBdr>
      <w:divsChild>
        <w:div w:id="960956220">
          <w:marLeft w:val="0"/>
          <w:marRight w:val="0"/>
          <w:marTop w:val="1500"/>
          <w:marBottom w:val="0"/>
          <w:divBdr>
            <w:top w:val="none" w:sz="0" w:space="0" w:color="auto"/>
            <w:left w:val="none" w:sz="0" w:space="0" w:color="auto"/>
            <w:bottom w:val="none" w:sz="0" w:space="0" w:color="auto"/>
            <w:right w:val="none" w:sz="0" w:space="0" w:color="auto"/>
          </w:divBdr>
          <w:divsChild>
            <w:div w:id="938103138">
              <w:marLeft w:val="0"/>
              <w:marRight w:val="0"/>
              <w:marTop w:val="0"/>
              <w:marBottom w:val="0"/>
              <w:divBdr>
                <w:top w:val="none" w:sz="0" w:space="0" w:color="auto"/>
                <w:left w:val="none" w:sz="0" w:space="0" w:color="auto"/>
                <w:bottom w:val="none" w:sz="0" w:space="0" w:color="auto"/>
                <w:right w:val="none" w:sz="0" w:space="0" w:color="auto"/>
              </w:divBdr>
              <w:divsChild>
                <w:div w:id="1910841514">
                  <w:marLeft w:val="0"/>
                  <w:marRight w:val="0"/>
                  <w:marTop w:val="0"/>
                  <w:marBottom w:val="0"/>
                  <w:divBdr>
                    <w:top w:val="none" w:sz="0" w:space="0" w:color="auto"/>
                    <w:left w:val="none" w:sz="0" w:space="0" w:color="auto"/>
                    <w:bottom w:val="none" w:sz="0" w:space="0" w:color="auto"/>
                    <w:right w:val="none" w:sz="0" w:space="0" w:color="auto"/>
                  </w:divBdr>
                  <w:divsChild>
                    <w:div w:id="1937515999">
                      <w:marLeft w:val="0"/>
                      <w:marRight w:val="0"/>
                      <w:marTop w:val="0"/>
                      <w:marBottom w:val="0"/>
                      <w:divBdr>
                        <w:top w:val="none" w:sz="0" w:space="0" w:color="auto"/>
                        <w:left w:val="none" w:sz="0" w:space="0" w:color="auto"/>
                        <w:bottom w:val="none" w:sz="0" w:space="0" w:color="auto"/>
                        <w:right w:val="none" w:sz="0" w:space="0" w:color="auto"/>
                      </w:divBdr>
                      <w:divsChild>
                        <w:div w:id="1437868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29350">
      <w:bodyDiv w:val="1"/>
      <w:marLeft w:val="0"/>
      <w:marRight w:val="0"/>
      <w:marTop w:val="0"/>
      <w:marBottom w:val="0"/>
      <w:divBdr>
        <w:top w:val="none" w:sz="0" w:space="0" w:color="auto"/>
        <w:left w:val="none" w:sz="0" w:space="0" w:color="auto"/>
        <w:bottom w:val="none" w:sz="0" w:space="0" w:color="auto"/>
        <w:right w:val="none" w:sz="0" w:space="0" w:color="auto"/>
      </w:divBdr>
      <w:divsChild>
        <w:div w:id="2053576343">
          <w:marLeft w:val="0"/>
          <w:marRight w:val="0"/>
          <w:marTop w:val="0"/>
          <w:marBottom w:val="0"/>
          <w:divBdr>
            <w:top w:val="none" w:sz="0" w:space="0" w:color="auto"/>
            <w:left w:val="none" w:sz="0" w:space="0" w:color="auto"/>
            <w:bottom w:val="none" w:sz="0" w:space="0" w:color="auto"/>
            <w:right w:val="none" w:sz="0" w:space="0" w:color="auto"/>
          </w:divBdr>
          <w:divsChild>
            <w:div w:id="1209416231">
              <w:marLeft w:val="0"/>
              <w:marRight w:val="0"/>
              <w:marTop w:val="0"/>
              <w:marBottom w:val="0"/>
              <w:divBdr>
                <w:top w:val="none" w:sz="0" w:space="0" w:color="auto"/>
                <w:left w:val="none" w:sz="0" w:space="0" w:color="auto"/>
                <w:bottom w:val="none" w:sz="0" w:space="0" w:color="auto"/>
                <w:right w:val="none" w:sz="0" w:space="0" w:color="auto"/>
              </w:divBdr>
              <w:divsChild>
                <w:div w:id="1617638953">
                  <w:marLeft w:val="0"/>
                  <w:marRight w:val="0"/>
                  <w:marTop w:val="0"/>
                  <w:marBottom w:val="0"/>
                  <w:divBdr>
                    <w:top w:val="none" w:sz="0" w:space="0" w:color="auto"/>
                    <w:left w:val="none" w:sz="0" w:space="0" w:color="auto"/>
                    <w:bottom w:val="none" w:sz="0" w:space="0" w:color="auto"/>
                    <w:right w:val="none" w:sz="0" w:space="0" w:color="auto"/>
                  </w:divBdr>
                  <w:divsChild>
                    <w:div w:id="985595923">
                      <w:marLeft w:val="0"/>
                      <w:marRight w:val="0"/>
                      <w:marTop w:val="0"/>
                      <w:marBottom w:val="0"/>
                      <w:divBdr>
                        <w:top w:val="none" w:sz="0" w:space="0" w:color="auto"/>
                        <w:left w:val="none" w:sz="0" w:space="0" w:color="auto"/>
                        <w:bottom w:val="none" w:sz="0" w:space="0" w:color="auto"/>
                        <w:right w:val="none" w:sz="0" w:space="0" w:color="auto"/>
                      </w:divBdr>
                      <w:divsChild>
                        <w:div w:id="1098596628">
                          <w:marLeft w:val="0"/>
                          <w:marRight w:val="0"/>
                          <w:marTop w:val="0"/>
                          <w:marBottom w:val="0"/>
                          <w:divBdr>
                            <w:top w:val="none" w:sz="0" w:space="0" w:color="auto"/>
                            <w:left w:val="none" w:sz="0" w:space="0" w:color="auto"/>
                            <w:bottom w:val="none" w:sz="0" w:space="0" w:color="auto"/>
                            <w:right w:val="none" w:sz="0" w:space="0" w:color="auto"/>
                          </w:divBdr>
                          <w:divsChild>
                            <w:div w:id="920674149">
                              <w:marLeft w:val="0"/>
                              <w:marRight w:val="0"/>
                              <w:marTop w:val="0"/>
                              <w:marBottom w:val="0"/>
                              <w:divBdr>
                                <w:top w:val="none" w:sz="0" w:space="0" w:color="auto"/>
                                <w:left w:val="none" w:sz="0" w:space="0" w:color="auto"/>
                                <w:bottom w:val="none" w:sz="0" w:space="0" w:color="auto"/>
                                <w:right w:val="none" w:sz="0" w:space="0" w:color="auto"/>
                              </w:divBdr>
                              <w:divsChild>
                                <w:div w:id="336419844">
                                  <w:marLeft w:val="0"/>
                                  <w:marRight w:val="900"/>
                                  <w:marTop w:val="0"/>
                                  <w:marBottom w:val="0"/>
                                  <w:divBdr>
                                    <w:top w:val="none" w:sz="0" w:space="0" w:color="auto"/>
                                    <w:left w:val="none" w:sz="0" w:space="0" w:color="auto"/>
                                    <w:bottom w:val="none" w:sz="0" w:space="0" w:color="auto"/>
                                    <w:right w:val="none" w:sz="0" w:space="0" w:color="auto"/>
                                  </w:divBdr>
                                  <w:divsChild>
                                    <w:div w:id="1181579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34002">
      <w:bodyDiv w:val="1"/>
      <w:marLeft w:val="0"/>
      <w:marRight w:val="0"/>
      <w:marTop w:val="0"/>
      <w:marBottom w:val="0"/>
      <w:divBdr>
        <w:top w:val="none" w:sz="0" w:space="0" w:color="auto"/>
        <w:left w:val="none" w:sz="0" w:space="0" w:color="auto"/>
        <w:bottom w:val="none" w:sz="0" w:space="0" w:color="auto"/>
        <w:right w:val="none" w:sz="0" w:space="0" w:color="auto"/>
      </w:divBdr>
      <w:divsChild>
        <w:div w:id="816342218">
          <w:marLeft w:val="0"/>
          <w:marRight w:val="0"/>
          <w:marTop w:val="0"/>
          <w:marBottom w:val="0"/>
          <w:divBdr>
            <w:top w:val="none" w:sz="0" w:space="0" w:color="auto"/>
            <w:left w:val="none" w:sz="0" w:space="0" w:color="auto"/>
            <w:bottom w:val="none" w:sz="0" w:space="0" w:color="auto"/>
            <w:right w:val="none" w:sz="0" w:space="0" w:color="auto"/>
          </w:divBdr>
        </w:div>
        <w:div w:id="1033193806">
          <w:marLeft w:val="0"/>
          <w:marRight w:val="0"/>
          <w:marTop w:val="0"/>
          <w:marBottom w:val="0"/>
          <w:divBdr>
            <w:top w:val="none" w:sz="0" w:space="0" w:color="auto"/>
            <w:left w:val="none" w:sz="0" w:space="0" w:color="auto"/>
            <w:bottom w:val="none" w:sz="0" w:space="0" w:color="auto"/>
            <w:right w:val="none" w:sz="0" w:space="0" w:color="auto"/>
          </w:divBdr>
        </w:div>
        <w:div w:id="1441414373">
          <w:marLeft w:val="0"/>
          <w:marRight w:val="0"/>
          <w:marTop w:val="0"/>
          <w:marBottom w:val="0"/>
          <w:divBdr>
            <w:top w:val="none" w:sz="0" w:space="0" w:color="auto"/>
            <w:left w:val="none" w:sz="0" w:space="0" w:color="auto"/>
            <w:bottom w:val="none" w:sz="0" w:space="0" w:color="auto"/>
            <w:right w:val="none" w:sz="0" w:space="0" w:color="auto"/>
          </w:divBdr>
        </w:div>
      </w:divsChild>
    </w:div>
    <w:div w:id="916666528">
      <w:bodyDiv w:val="1"/>
      <w:marLeft w:val="0"/>
      <w:marRight w:val="0"/>
      <w:marTop w:val="0"/>
      <w:marBottom w:val="0"/>
      <w:divBdr>
        <w:top w:val="none" w:sz="0" w:space="0" w:color="auto"/>
        <w:left w:val="none" w:sz="0" w:space="0" w:color="auto"/>
        <w:bottom w:val="none" w:sz="0" w:space="0" w:color="auto"/>
        <w:right w:val="none" w:sz="0" w:space="0" w:color="auto"/>
      </w:divBdr>
    </w:div>
    <w:div w:id="1047800538">
      <w:bodyDiv w:val="1"/>
      <w:marLeft w:val="0"/>
      <w:marRight w:val="0"/>
      <w:marTop w:val="0"/>
      <w:marBottom w:val="0"/>
      <w:divBdr>
        <w:top w:val="none" w:sz="0" w:space="0" w:color="auto"/>
        <w:left w:val="none" w:sz="0" w:space="0" w:color="auto"/>
        <w:bottom w:val="none" w:sz="0" w:space="0" w:color="auto"/>
        <w:right w:val="none" w:sz="0" w:space="0" w:color="auto"/>
      </w:divBdr>
    </w:div>
    <w:div w:id="1239366326">
      <w:bodyDiv w:val="1"/>
      <w:marLeft w:val="0"/>
      <w:marRight w:val="0"/>
      <w:marTop w:val="0"/>
      <w:marBottom w:val="0"/>
      <w:divBdr>
        <w:top w:val="none" w:sz="0" w:space="0" w:color="auto"/>
        <w:left w:val="none" w:sz="0" w:space="0" w:color="auto"/>
        <w:bottom w:val="none" w:sz="0" w:space="0" w:color="auto"/>
        <w:right w:val="none" w:sz="0" w:space="0" w:color="auto"/>
      </w:divBdr>
    </w:div>
    <w:div w:id="1314914897">
      <w:bodyDiv w:val="1"/>
      <w:marLeft w:val="0"/>
      <w:marRight w:val="0"/>
      <w:marTop w:val="0"/>
      <w:marBottom w:val="0"/>
      <w:divBdr>
        <w:top w:val="none" w:sz="0" w:space="0" w:color="auto"/>
        <w:left w:val="none" w:sz="0" w:space="0" w:color="auto"/>
        <w:bottom w:val="none" w:sz="0" w:space="0" w:color="auto"/>
        <w:right w:val="none" w:sz="0" w:space="0" w:color="auto"/>
      </w:divBdr>
    </w:div>
    <w:div w:id="1331911187">
      <w:bodyDiv w:val="1"/>
      <w:marLeft w:val="0"/>
      <w:marRight w:val="0"/>
      <w:marTop w:val="0"/>
      <w:marBottom w:val="0"/>
      <w:divBdr>
        <w:top w:val="none" w:sz="0" w:space="0" w:color="auto"/>
        <w:left w:val="none" w:sz="0" w:space="0" w:color="auto"/>
        <w:bottom w:val="none" w:sz="0" w:space="0" w:color="auto"/>
        <w:right w:val="none" w:sz="0" w:space="0" w:color="auto"/>
      </w:divBdr>
    </w:div>
    <w:div w:id="1396389304">
      <w:bodyDiv w:val="1"/>
      <w:marLeft w:val="0"/>
      <w:marRight w:val="0"/>
      <w:marTop w:val="0"/>
      <w:marBottom w:val="0"/>
      <w:divBdr>
        <w:top w:val="none" w:sz="0" w:space="0" w:color="auto"/>
        <w:left w:val="none" w:sz="0" w:space="0" w:color="auto"/>
        <w:bottom w:val="none" w:sz="0" w:space="0" w:color="auto"/>
        <w:right w:val="none" w:sz="0" w:space="0" w:color="auto"/>
      </w:divBdr>
    </w:div>
    <w:div w:id="1432748883">
      <w:bodyDiv w:val="1"/>
      <w:marLeft w:val="0"/>
      <w:marRight w:val="0"/>
      <w:marTop w:val="0"/>
      <w:marBottom w:val="0"/>
      <w:divBdr>
        <w:top w:val="none" w:sz="0" w:space="0" w:color="auto"/>
        <w:left w:val="none" w:sz="0" w:space="0" w:color="auto"/>
        <w:bottom w:val="none" w:sz="0" w:space="0" w:color="auto"/>
        <w:right w:val="none" w:sz="0" w:space="0" w:color="auto"/>
      </w:divBdr>
    </w:div>
    <w:div w:id="1497916907">
      <w:bodyDiv w:val="1"/>
      <w:marLeft w:val="0"/>
      <w:marRight w:val="0"/>
      <w:marTop w:val="0"/>
      <w:marBottom w:val="0"/>
      <w:divBdr>
        <w:top w:val="none" w:sz="0" w:space="0" w:color="auto"/>
        <w:left w:val="none" w:sz="0" w:space="0" w:color="auto"/>
        <w:bottom w:val="none" w:sz="0" w:space="0" w:color="auto"/>
        <w:right w:val="none" w:sz="0" w:space="0" w:color="auto"/>
      </w:divBdr>
    </w:div>
    <w:div w:id="1620915611">
      <w:bodyDiv w:val="1"/>
      <w:marLeft w:val="0"/>
      <w:marRight w:val="0"/>
      <w:marTop w:val="0"/>
      <w:marBottom w:val="0"/>
      <w:divBdr>
        <w:top w:val="none" w:sz="0" w:space="0" w:color="auto"/>
        <w:left w:val="none" w:sz="0" w:space="0" w:color="auto"/>
        <w:bottom w:val="none" w:sz="0" w:space="0" w:color="auto"/>
        <w:right w:val="none" w:sz="0" w:space="0" w:color="auto"/>
      </w:divBdr>
    </w:div>
    <w:div w:id="1636521521">
      <w:bodyDiv w:val="1"/>
      <w:marLeft w:val="0"/>
      <w:marRight w:val="0"/>
      <w:marTop w:val="0"/>
      <w:marBottom w:val="0"/>
      <w:divBdr>
        <w:top w:val="none" w:sz="0" w:space="0" w:color="auto"/>
        <w:left w:val="none" w:sz="0" w:space="0" w:color="auto"/>
        <w:bottom w:val="none" w:sz="0" w:space="0" w:color="auto"/>
        <w:right w:val="none" w:sz="0" w:space="0" w:color="auto"/>
      </w:divBdr>
    </w:div>
    <w:div w:id="1755779979">
      <w:bodyDiv w:val="1"/>
      <w:marLeft w:val="0"/>
      <w:marRight w:val="0"/>
      <w:marTop w:val="0"/>
      <w:marBottom w:val="0"/>
      <w:divBdr>
        <w:top w:val="none" w:sz="0" w:space="0" w:color="auto"/>
        <w:left w:val="none" w:sz="0" w:space="0" w:color="auto"/>
        <w:bottom w:val="none" w:sz="0" w:space="0" w:color="auto"/>
        <w:right w:val="none" w:sz="0" w:space="0" w:color="auto"/>
      </w:divBdr>
    </w:div>
    <w:div w:id="1794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38539">
          <w:marLeft w:val="0"/>
          <w:marRight w:val="0"/>
          <w:marTop w:val="0"/>
          <w:marBottom w:val="0"/>
          <w:divBdr>
            <w:top w:val="none" w:sz="0" w:space="0" w:color="auto"/>
            <w:left w:val="none" w:sz="0" w:space="0" w:color="auto"/>
            <w:bottom w:val="none" w:sz="0" w:space="0" w:color="auto"/>
            <w:right w:val="none" w:sz="0" w:space="0" w:color="auto"/>
          </w:divBdr>
        </w:div>
        <w:div w:id="685904254">
          <w:marLeft w:val="0"/>
          <w:marRight w:val="0"/>
          <w:marTop w:val="0"/>
          <w:marBottom w:val="0"/>
          <w:divBdr>
            <w:top w:val="none" w:sz="0" w:space="0" w:color="auto"/>
            <w:left w:val="none" w:sz="0" w:space="0" w:color="auto"/>
            <w:bottom w:val="none" w:sz="0" w:space="0" w:color="auto"/>
            <w:right w:val="none" w:sz="0" w:space="0" w:color="auto"/>
          </w:divBdr>
        </w:div>
      </w:divsChild>
    </w:div>
    <w:div w:id="1828129654">
      <w:bodyDiv w:val="1"/>
      <w:marLeft w:val="0"/>
      <w:marRight w:val="0"/>
      <w:marTop w:val="0"/>
      <w:marBottom w:val="0"/>
      <w:divBdr>
        <w:top w:val="none" w:sz="0" w:space="0" w:color="auto"/>
        <w:left w:val="none" w:sz="0" w:space="0" w:color="auto"/>
        <w:bottom w:val="none" w:sz="0" w:space="0" w:color="auto"/>
        <w:right w:val="none" w:sz="0" w:space="0" w:color="auto"/>
      </w:divBdr>
    </w:div>
    <w:div w:id="2034767748">
      <w:bodyDiv w:val="1"/>
      <w:marLeft w:val="0"/>
      <w:marRight w:val="0"/>
      <w:marTop w:val="0"/>
      <w:marBottom w:val="0"/>
      <w:divBdr>
        <w:top w:val="none" w:sz="0" w:space="0" w:color="auto"/>
        <w:left w:val="none" w:sz="0" w:space="0" w:color="auto"/>
        <w:bottom w:val="none" w:sz="0" w:space="0" w:color="auto"/>
        <w:right w:val="none" w:sz="0" w:space="0" w:color="auto"/>
      </w:divBdr>
      <w:divsChild>
        <w:div w:id="792136060">
          <w:marLeft w:val="0"/>
          <w:marRight w:val="0"/>
          <w:marTop w:val="0"/>
          <w:marBottom w:val="0"/>
          <w:divBdr>
            <w:top w:val="none" w:sz="0" w:space="0" w:color="auto"/>
            <w:left w:val="none" w:sz="0" w:space="0" w:color="auto"/>
            <w:bottom w:val="none" w:sz="0" w:space="0" w:color="auto"/>
            <w:right w:val="none" w:sz="0" w:space="0" w:color="auto"/>
          </w:divBdr>
        </w:div>
        <w:div w:id="1415937620">
          <w:marLeft w:val="0"/>
          <w:marRight w:val="0"/>
          <w:marTop w:val="0"/>
          <w:marBottom w:val="0"/>
          <w:divBdr>
            <w:top w:val="none" w:sz="0" w:space="0" w:color="auto"/>
            <w:left w:val="none" w:sz="0" w:space="0" w:color="auto"/>
            <w:bottom w:val="none" w:sz="0" w:space="0" w:color="auto"/>
            <w:right w:val="none" w:sz="0" w:space="0" w:color="auto"/>
          </w:divBdr>
        </w:div>
      </w:divsChild>
    </w:div>
    <w:div w:id="20434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imynajlepiej.pl/klauzula-informacyj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BBD8C-A06A-440B-BCA6-FED55FB5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1942</Words>
  <Characters>11654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Niedziółka</cp:lastModifiedBy>
  <cp:revision>8</cp:revision>
  <cp:lastPrinted>2015-08-24T23:20:00Z</cp:lastPrinted>
  <dcterms:created xsi:type="dcterms:W3CDTF">2024-02-08T21:28:00Z</dcterms:created>
  <dcterms:modified xsi:type="dcterms:W3CDTF">2024-04-04T10:26:00Z</dcterms:modified>
</cp:coreProperties>
</file>